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ACC0C" w14:textId="16267066" w:rsidR="008E392B" w:rsidRDefault="008E392B">
      <w:pPr>
        <w:rPr>
          <w:b/>
          <w:bCs/>
          <w:i/>
          <w:iCs/>
        </w:rPr>
      </w:pPr>
      <w:bookmarkStart w:id="0" w:name="_GoBack"/>
      <w:r w:rsidRPr="00C6263B">
        <w:rPr>
          <w:b/>
          <w:bCs/>
        </w:rPr>
        <w:t xml:space="preserve">Department of Agriculture, Water and the Environment response to </w:t>
      </w:r>
      <w:r w:rsidR="008F0FF7">
        <w:rPr>
          <w:b/>
          <w:bCs/>
        </w:rPr>
        <w:br/>
      </w:r>
      <w:r w:rsidRPr="00C6263B">
        <w:rPr>
          <w:b/>
          <w:bCs/>
        </w:rPr>
        <w:t xml:space="preserve">Proposed Report under s.19 of the </w:t>
      </w:r>
      <w:r w:rsidRPr="00C6263B">
        <w:rPr>
          <w:b/>
          <w:bCs/>
          <w:i/>
          <w:iCs/>
        </w:rPr>
        <w:t>Auditor-General Act 1997</w:t>
      </w:r>
    </w:p>
    <w:bookmarkEnd w:id="0"/>
    <w:p w14:paraId="07361BD8" w14:textId="77777777" w:rsidR="008F0FF7" w:rsidRPr="00CE09BA" w:rsidRDefault="008F0FF7" w:rsidP="008F0FF7">
      <w:pPr>
        <w:rPr>
          <w:b/>
          <w:bCs/>
          <w:lang w:val="en-US"/>
        </w:rPr>
      </w:pPr>
      <w:r>
        <w:rPr>
          <w:b/>
          <w:bCs/>
          <w:lang w:val="en-US"/>
        </w:rPr>
        <w:t>Summary</w:t>
      </w:r>
    </w:p>
    <w:p w14:paraId="41D6D974" w14:textId="6C7D165B" w:rsidR="008F0FF7" w:rsidRDefault="008F0FF7" w:rsidP="008F0FF7">
      <w:pPr>
        <w:rPr>
          <w:rFonts w:cstheme="minorHAnsi"/>
          <w:lang w:val="en-US"/>
        </w:rPr>
      </w:pPr>
      <w:r w:rsidRPr="00720941">
        <w:rPr>
          <w:lang w:val="en-US"/>
        </w:rPr>
        <w:t xml:space="preserve">The Department </w:t>
      </w:r>
      <w:r>
        <w:rPr>
          <w:lang w:val="en-US"/>
        </w:rPr>
        <w:t xml:space="preserve">of Agriculture, Water and the Environment (the Department) </w:t>
      </w:r>
      <w:r w:rsidRPr="00720941">
        <w:rPr>
          <w:lang w:val="en-US"/>
        </w:rPr>
        <w:t xml:space="preserve">agrees </w:t>
      </w:r>
      <w:r w:rsidR="005D6905">
        <w:rPr>
          <w:lang w:val="en-US"/>
        </w:rPr>
        <w:t>to implement all</w:t>
      </w:r>
      <w:r>
        <w:rPr>
          <w:lang w:val="en-US"/>
        </w:rPr>
        <w:t xml:space="preserve"> </w:t>
      </w:r>
      <w:r w:rsidRPr="00720941">
        <w:rPr>
          <w:lang w:val="en-US"/>
        </w:rPr>
        <w:t>recommendations in the report</w:t>
      </w:r>
      <w:r w:rsidR="00FC4822">
        <w:rPr>
          <w:lang w:val="en-US"/>
        </w:rPr>
        <w:t xml:space="preserve"> and </w:t>
      </w:r>
      <w:r w:rsidRPr="00720941">
        <w:rPr>
          <w:lang w:val="en-US"/>
        </w:rPr>
        <w:t>is committed to the continuous improvement of its processes and procedures</w:t>
      </w:r>
      <w:r w:rsidR="00DA294F">
        <w:rPr>
          <w:lang w:val="en-US"/>
        </w:rPr>
        <w:t xml:space="preserve">. It will </w:t>
      </w:r>
      <w:r>
        <w:rPr>
          <w:rFonts w:cstheme="minorHAnsi"/>
          <w:lang w:val="en-US"/>
        </w:rPr>
        <w:t>establi</w:t>
      </w:r>
      <w:r w:rsidR="00DA294F">
        <w:rPr>
          <w:rFonts w:cstheme="minorHAnsi"/>
          <w:lang w:val="en-US"/>
        </w:rPr>
        <w:t>sh (</w:t>
      </w:r>
      <w:r>
        <w:rPr>
          <w:rFonts w:cstheme="minorHAnsi"/>
          <w:lang w:val="en-US"/>
        </w:rPr>
        <w:t xml:space="preserve">where required) and </w:t>
      </w:r>
      <w:r w:rsidR="000D3636">
        <w:rPr>
          <w:rFonts w:cstheme="minorHAnsi"/>
          <w:lang w:val="en-US"/>
        </w:rPr>
        <w:t xml:space="preserve">strengthen </w:t>
      </w:r>
      <w:r>
        <w:rPr>
          <w:rFonts w:cstheme="minorHAnsi"/>
          <w:lang w:val="en-US"/>
        </w:rPr>
        <w:t>(where already in place) sound governance arrangements to ensure successful implementation of improvements</w:t>
      </w:r>
      <w:r w:rsidR="00E80072">
        <w:rPr>
          <w:rFonts w:cstheme="minorHAnsi"/>
          <w:lang w:val="en-US"/>
        </w:rPr>
        <w:t>.</w:t>
      </w:r>
      <w:r w:rsidR="00DA294F">
        <w:rPr>
          <w:rFonts w:cstheme="minorHAnsi"/>
          <w:lang w:val="en-US"/>
        </w:rPr>
        <w:t xml:space="preserve"> This will support the efficient and effective administration of referrals, assessments and approvals of controlled actions under the </w:t>
      </w:r>
      <w:r w:rsidR="00DA294F">
        <w:rPr>
          <w:rFonts w:cstheme="minorHAnsi"/>
          <w:i/>
          <w:iCs/>
          <w:lang w:val="en-US"/>
        </w:rPr>
        <w:t xml:space="preserve">Environment Protection and Biodiversity Conservation Act 1999 </w:t>
      </w:r>
      <w:r w:rsidR="00DA294F">
        <w:rPr>
          <w:rFonts w:cstheme="minorHAnsi"/>
          <w:lang w:val="en-US"/>
        </w:rPr>
        <w:t>(EPBC Act).</w:t>
      </w:r>
    </w:p>
    <w:p w14:paraId="25889CCB" w14:textId="67098CD3" w:rsidR="005D6905" w:rsidRDefault="005D6905" w:rsidP="008F0FF7">
      <w:pPr>
        <w:rPr>
          <w:lang w:val="en-US"/>
        </w:rPr>
      </w:pPr>
      <w:r>
        <w:rPr>
          <w:rFonts w:cstheme="minorHAnsi"/>
          <w:lang w:val="en-US"/>
        </w:rPr>
        <w:t xml:space="preserve">In fully implementing all recommendations, the Department will </w:t>
      </w:r>
      <w:r w:rsidRPr="005D6905">
        <w:rPr>
          <w:rFonts w:cstheme="minorHAnsi"/>
        </w:rPr>
        <w:t>prioritise</w:t>
      </w:r>
      <w:r>
        <w:rPr>
          <w:rFonts w:cstheme="minorHAnsi"/>
          <w:lang w:val="en-US"/>
        </w:rPr>
        <w:t xml:space="preserve"> its resources to ensure that its response is flexible to any changes </w:t>
      </w:r>
      <w:r w:rsidR="00FC4822">
        <w:rPr>
          <w:rFonts w:cstheme="minorHAnsi"/>
          <w:lang w:val="en-US"/>
        </w:rPr>
        <w:t>to</w:t>
      </w:r>
      <w:r>
        <w:rPr>
          <w:rFonts w:cstheme="minorHAnsi"/>
          <w:lang w:val="en-US"/>
        </w:rPr>
        <w:t xml:space="preserve"> the regulatory system as a result of the EPBC Act Review. Where improvements can be made in the short to medium term, the Department is committed to doing so</w:t>
      </w:r>
      <w:r w:rsidR="00FC4822">
        <w:rPr>
          <w:rFonts w:cstheme="minorHAnsi"/>
          <w:lang w:val="en-US"/>
        </w:rPr>
        <w:t xml:space="preserve"> in a timely manner</w:t>
      </w:r>
      <w:r>
        <w:rPr>
          <w:rFonts w:cstheme="minorHAnsi"/>
          <w:lang w:val="en-US"/>
        </w:rPr>
        <w:t xml:space="preserve">. Where </w:t>
      </w:r>
      <w:r w:rsidR="00941AE2">
        <w:rPr>
          <w:rFonts w:cstheme="minorHAnsi"/>
          <w:lang w:val="en-US"/>
        </w:rPr>
        <w:t xml:space="preserve">there is the potential for </w:t>
      </w:r>
      <w:r>
        <w:rPr>
          <w:rFonts w:cstheme="minorHAnsi"/>
          <w:lang w:val="en-US"/>
        </w:rPr>
        <w:t xml:space="preserve">future </w:t>
      </w:r>
      <w:r w:rsidR="00941AE2">
        <w:rPr>
          <w:rFonts w:cstheme="minorHAnsi"/>
          <w:lang w:val="en-US"/>
        </w:rPr>
        <w:t xml:space="preserve">systemic </w:t>
      </w:r>
      <w:r>
        <w:rPr>
          <w:rFonts w:cstheme="minorHAnsi"/>
          <w:lang w:val="en-US"/>
        </w:rPr>
        <w:t xml:space="preserve">changes, the Department will design frameworks that are flexible </w:t>
      </w:r>
      <w:r w:rsidR="00941AE2">
        <w:rPr>
          <w:rFonts w:cstheme="minorHAnsi"/>
          <w:lang w:val="en-US"/>
        </w:rPr>
        <w:t>to</w:t>
      </w:r>
      <w:r>
        <w:rPr>
          <w:rFonts w:cstheme="minorHAnsi"/>
          <w:lang w:val="en-US"/>
        </w:rPr>
        <w:t xml:space="preserve"> adapt to a new regulatory environment </w:t>
      </w:r>
      <w:r w:rsidR="00941AE2">
        <w:rPr>
          <w:rFonts w:cstheme="minorHAnsi"/>
          <w:lang w:val="en-US"/>
        </w:rPr>
        <w:t>over</w:t>
      </w:r>
      <w:r>
        <w:rPr>
          <w:rFonts w:cstheme="minorHAnsi"/>
          <w:lang w:val="en-US"/>
        </w:rPr>
        <w:t xml:space="preserve"> the longer term. </w:t>
      </w:r>
    </w:p>
    <w:p w14:paraId="74C35C0C" w14:textId="6CA6E104" w:rsidR="008F0FF7" w:rsidRDefault="008F0FF7" w:rsidP="008F0FF7">
      <w:pPr>
        <w:rPr>
          <w:b/>
          <w:bCs/>
          <w:i/>
          <w:iCs/>
          <w:color w:val="000000" w:themeColor="text1"/>
          <w:lang w:val="en-US"/>
        </w:rPr>
      </w:pPr>
      <w:r w:rsidRPr="00C6263B">
        <w:rPr>
          <w:b/>
          <w:bCs/>
          <w:color w:val="000000" w:themeColor="text1"/>
          <w:u w:val="single"/>
          <w:lang w:val="en-US"/>
        </w:rPr>
        <w:t>Recommendation 1</w:t>
      </w:r>
      <w:r w:rsidRPr="00C6263B">
        <w:rPr>
          <w:b/>
          <w:bCs/>
          <w:color w:val="000000" w:themeColor="text1"/>
          <w:lang w:val="en-US"/>
        </w:rPr>
        <w:t>:</w:t>
      </w:r>
      <w:r w:rsidRPr="00EF54B4">
        <w:rPr>
          <w:b/>
          <w:bCs/>
          <w:i/>
          <w:iCs/>
          <w:color w:val="000000" w:themeColor="text1"/>
          <w:lang w:val="en-US"/>
        </w:rPr>
        <w:t xml:space="preserve"> </w:t>
      </w:r>
      <w:r w:rsidR="00091233" w:rsidRPr="00091233">
        <w:rPr>
          <w:b/>
          <w:bCs/>
          <w:i/>
          <w:iCs/>
          <w:color w:val="000000" w:themeColor="text1"/>
          <w:lang w:val="en-US"/>
        </w:rPr>
        <w:t>The Department of Agriculture, Water and the Environment develop and implement a plan to collect and use regulatory information, and address gaps and limitations in compliance intelligence capabilities, to better enable information to be used to inform regulatory strategy and decision-making.</w:t>
      </w:r>
    </w:p>
    <w:p w14:paraId="73B5C870" w14:textId="77777777" w:rsidR="00DE2490" w:rsidRPr="002D3869" w:rsidRDefault="00DE2490" w:rsidP="00DE2490">
      <w:pPr>
        <w:rPr>
          <w:b/>
          <w:bCs/>
          <w:lang w:val="en-US"/>
        </w:rPr>
      </w:pPr>
      <w:r w:rsidRPr="002D3869">
        <w:rPr>
          <w:b/>
          <w:bCs/>
          <w:lang w:val="en-US"/>
        </w:rPr>
        <w:t>Agree</w:t>
      </w:r>
    </w:p>
    <w:p w14:paraId="2BC871E4" w14:textId="529E5C83" w:rsidR="00AC3918" w:rsidRDefault="004242DE">
      <w:pPr>
        <w:rPr>
          <w:lang w:val="en-US"/>
        </w:rPr>
      </w:pPr>
      <w:r>
        <w:rPr>
          <w:color w:val="000000" w:themeColor="text1"/>
          <w:lang w:val="en-US"/>
        </w:rPr>
        <w:t xml:space="preserve">The Department </w:t>
      </w:r>
      <w:r w:rsidR="004649F0">
        <w:rPr>
          <w:color w:val="000000" w:themeColor="text1"/>
          <w:lang w:val="en-US"/>
        </w:rPr>
        <w:t xml:space="preserve">recognises </w:t>
      </w:r>
      <w:r>
        <w:rPr>
          <w:color w:val="000000" w:themeColor="text1"/>
          <w:lang w:val="en-US"/>
        </w:rPr>
        <w:t xml:space="preserve">the importance of </w:t>
      </w:r>
      <w:r w:rsidR="008632E6">
        <w:rPr>
          <w:color w:val="000000" w:themeColor="text1"/>
          <w:lang w:val="en-US"/>
        </w:rPr>
        <w:t xml:space="preserve">collecting and managing regulatory </w:t>
      </w:r>
      <w:r w:rsidR="00CE40A2" w:rsidRPr="00D15754">
        <w:rPr>
          <w:color w:val="000000" w:themeColor="text1"/>
          <w:lang w:val="en-US"/>
        </w:rPr>
        <w:t xml:space="preserve">information </w:t>
      </w:r>
      <w:r w:rsidR="00863527" w:rsidRPr="00D15754">
        <w:rPr>
          <w:color w:val="000000" w:themeColor="text1"/>
          <w:lang w:val="en-US"/>
        </w:rPr>
        <w:t>to</w:t>
      </w:r>
      <w:r w:rsidR="00CE40A2" w:rsidRPr="00D15754">
        <w:rPr>
          <w:color w:val="000000" w:themeColor="text1"/>
          <w:lang w:val="en-US"/>
        </w:rPr>
        <w:t xml:space="preserve"> </w:t>
      </w:r>
      <w:r w:rsidR="002C64D6" w:rsidRPr="00D15754">
        <w:rPr>
          <w:color w:val="000000" w:themeColor="text1"/>
          <w:lang w:val="en-US"/>
        </w:rPr>
        <w:t xml:space="preserve">inform </w:t>
      </w:r>
      <w:r w:rsidR="006410EF">
        <w:rPr>
          <w:color w:val="000000" w:themeColor="text1"/>
          <w:lang w:val="en-US"/>
        </w:rPr>
        <w:t xml:space="preserve">regulatory </w:t>
      </w:r>
      <w:r w:rsidR="002C64D6" w:rsidRPr="00D15754">
        <w:rPr>
          <w:color w:val="000000" w:themeColor="text1"/>
          <w:lang w:val="en-US"/>
        </w:rPr>
        <w:t>decision making</w:t>
      </w:r>
      <w:r w:rsidR="00863527" w:rsidRPr="00D15754">
        <w:rPr>
          <w:color w:val="000000" w:themeColor="text1"/>
          <w:lang w:val="en-US"/>
        </w:rPr>
        <w:t xml:space="preserve">. </w:t>
      </w:r>
      <w:r w:rsidR="00D15754" w:rsidRPr="00E60056">
        <w:rPr>
          <w:color w:val="000000"/>
          <w:lang w:val="en-US"/>
        </w:rPr>
        <w:t xml:space="preserve">The Department acknowledges that </w:t>
      </w:r>
      <w:r w:rsidR="006410EF">
        <w:rPr>
          <w:color w:val="000000"/>
          <w:lang w:val="en-US"/>
        </w:rPr>
        <w:t xml:space="preserve">the existing </w:t>
      </w:r>
      <w:r w:rsidR="00C725E9">
        <w:rPr>
          <w:color w:val="000000"/>
          <w:lang w:val="en-US"/>
        </w:rPr>
        <w:t xml:space="preserve">processes </w:t>
      </w:r>
      <w:r w:rsidR="00D15754" w:rsidRPr="00E60056">
        <w:rPr>
          <w:color w:val="000000"/>
          <w:lang w:val="en-US"/>
        </w:rPr>
        <w:t>require improvement.</w:t>
      </w:r>
    </w:p>
    <w:p w14:paraId="1C2BF266" w14:textId="08B05927" w:rsidR="00F54F10" w:rsidRDefault="00FE32C9" w:rsidP="00486110">
      <w:pPr>
        <w:rPr>
          <w:b/>
          <w:bCs/>
          <w:color w:val="000000" w:themeColor="text1"/>
          <w:u w:val="single"/>
          <w:lang w:val="en-US"/>
        </w:rPr>
      </w:pPr>
      <w:r>
        <w:rPr>
          <w:lang w:val="en-US"/>
        </w:rPr>
        <w:t xml:space="preserve">Building on the Department’s existing Compliance </w:t>
      </w:r>
      <w:r w:rsidR="00C725E9">
        <w:rPr>
          <w:lang w:val="en-US"/>
        </w:rPr>
        <w:t>Framework</w:t>
      </w:r>
      <w:r>
        <w:rPr>
          <w:lang w:val="en-US"/>
        </w:rPr>
        <w:t>, t</w:t>
      </w:r>
      <w:r w:rsidR="00E71814" w:rsidRPr="00E51B8F">
        <w:rPr>
          <w:lang w:val="en-US"/>
        </w:rPr>
        <w:t xml:space="preserve">he Department will </w:t>
      </w:r>
      <w:r w:rsidR="006410EF">
        <w:rPr>
          <w:lang w:val="en-US"/>
        </w:rPr>
        <w:t xml:space="preserve">develop and implement a plan to </w:t>
      </w:r>
      <w:r>
        <w:rPr>
          <w:lang w:val="en-US"/>
        </w:rPr>
        <w:t xml:space="preserve">strengthen </w:t>
      </w:r>
      <w:r w:rsidR="006410EF">
        <w:rPr>
          <w:lang w:val="en-US"/>
        </w:rPr>
        <w:t xml:space="preserve">the </w:t>
      </w:r>
      <w:r>
        <w:rPr>
          <w:lang w:val="en-US"/>
        </w:rPr>
        <w:t>processes for collection</w:t>
      </w:r>
      <w:r w:rsidR="006410EF">
        <w:rPr>
          <w:lang w:val="en-US"/>
        </w:rPr>
        <w:t xml:space="preserve"> and use of regulatory information, including compliance</w:t>
      </w:r>
      <w:r>
        <w:rPr>
          <w:lang w:val="en-US"/>
        </w:rPr>
        <w:t xml:space="preserve"> intelligence</w:t>
      </w:r>
      <w:r w:rsidR="006410EF">
        <w:rPr>
          <w:lang w:val="en-US"/>
        </w:rPr>
        <w:t xml:space="preserve">. The Department will </w:t>
      </w:r>
      <w:r w:rsidR="00423D7D">
        <w:rPr>
          <w:lang w:val="en-US"/>
        </w:rPr>
        <w:t xml:space="preserve">implement </w:t>
      </w:r>
      <w:r w:rsidR="00452FFE">
        <w:rPr>
          <w:lang w:val="en-US"/>
        </w:rPr>
        <w:t xml:space="preserve">other </w:t>
      </w:r>
      <w:r w:rsidR="00423D7D">
        <w:rPr>
          <w:lang w:val="en-US"/>
        </w:rPr>
        <w:t xml:space="preserve">necessary </w:t>
      </w:r>
      <w:r>
        <w:rPr>
          <w:lang w:val="en-US"/>
        </w:rPr>
        <w:t>actions</w:t>
      </w:r>
      <w:r w:rsidR="006410EF">
        <w:rPr>
          <w:lang w:val="en-US"/>
        </w:rPr>
        <w:t xml:space="preserve"> to support information sharing,</w:t>
      </w:r>
      <w:r>
        <w:rPr>
          <w:lang w:val="en-US"/>
        </w:rPr>
        <w:t xml:space="preserve"> including system improvements, </w:t>
      </w:r>
      <w:r w:rsidR="00E835C1" w:rsidRPr="009349E0">
        <w:rPr>
          <w:rFonts w:cs="Arial"/>
        </w:rPr>
        <w:t xml:space="preserve">in the context of the </w:t>
      </w:r>
      <w:r w:rsidR="00E835C1" w:rsidRPr="00C012C3">
        <w:rPr>
          <w:color w:val="000000" w:themeColor="text1"/>
          <w:lang w:val="en-US"/>
        </w:rPr>
        <w:t>EPBC Act Review</w:t>
      </w:r>
      <w:r w:rsidR="00E71814" w:rsidRPr="00E51B8F">
        <w:rPr>
          <w:lang w:val="en-US"/>
        </w:rPr>
        <w:t xml:space="preserve">. </w:t>
      </w:r>
      <w:r w:rsidR="00430021">
        <w:rPr>
          <w:lang w:val="en-US"/>
        </w:rPr>
        <w:t>This will enhance</w:t>
      </w:r>
      <w:r w:rsidR="006410EF" w:rsidRPr="006410EF">
        <w:rPr>
          <w:lang w:val="en-US"/>
        </w:rPr>
        <w:t xml:space="preserve"> </w:t>
      </w:r>
      <w:r w:rsidR="006410EF">
        <w:rPr>
          <w:lang w:val="en-US"/>
        </w:rPr>
        <w:t>governance and result in improved</w:t>
      </w:r>
      <w:r w:rsidR="00430021">
        <w:rPr>
          <w:lang w:val="en-US"/>
        </w:rPr>
        <w:t xml:space="preserve"> efficiencies of our current approach </w:t>
      </w:r>
      <w:r w:rsidR="006410EF">
        <w:rPr>
          <w:lang w:val="en-US"/>
        </w:rPr>
        <w:t xml:space="preserve">and </w:t>
      </w:r>
      <w:r w:rsidR="00430021">
        <w:rPr>
          <w:lang w:val="en-US"/>
        </w:rPr>
        <w:t xml:space="preserve">practices. </w:t>
      </w:r>
    </w:p>
    <w:p w14:paraId="63488537" w14:textId="665313D0" w:rsidR="00CB2FC1" w:rsidRPr="00006C06" w:rsidRDefault="00CB2FC1" w:rsidP="00CB2FC1">
      <w:pPr>
        <w:rPr>
          <w:i/>
          <w:iCs/>
          <w:color w:val="0000CC"/>
          <w:lang w:val="en-US"/>
        </w:rPr>
      </w:pPr>
      <w:r w:rsidRPr="00C6263B">
        <w:rPr>
          <w:b/>
          <w:bCs/>
          <w:color w:val="000000" w:themeColor="text1"/>
          <w:u w:val="single"/>
          <w:lang w:val="en-US"/>
        </w:rPr>
        <w:t>Recommendation 2</w:t>
      </w:r>
      <w:r w:rsidRPr="00C6263B">
        <w:rPr>
          <w:b/>
          <w:bCs/>
          <w:color w:val="000000" w:themeColor="text1"/>
          <w:lang w:val="en-US"/>
        </w:rPr>
        <w:t>:</w:t>
      </w:r>
      <w:r w:rsidRPr="00EF54B4">
        <w:rPr>
          <w:b/>
          <w:bCs/>
          <w:i/>
          <w:iCs/>
          <w:color w:val="000000" w:themeColor="text1"/>
          <w:lang w:val="en-US"/>
        </w:rPr>
        <w:t xml:space="preserve"> The Department of Agriculture, Water and the Environment conduct an up-to-date risk assessment of non-compliance across its environmental regulatory regimes and develop </w:t>
      </w:r>
      <w:bookmarkStart w:id="1" w:name="_Hlk42004881"/>
      <w:r w:rsidRPr="00EF54B4">
        <w:rPr>
          <w:b/>
          <w:bCs/>
          <w:i/>
          <w:iCs/>
          <w:color w:val="000000" w:themeColor="text1"/>
          <w:lang w:val="en-US"/>
        </w:rPr>
        <w:t>and implement arrangements to prioritise its strategic compliance assessments</w:t>
      </w:r>
      <w:bookmarkEnd w:id="1"/>
      <w:r w:rsidRPr="00EF54B4">
        <w:rPr>
          <w:b/>
          <w:bCs/>
          <w:i/>
          <w:iCs/>
          <w:color w:val="000000" w:themeColor="text1"/>
          <w:lang w:val="en-US"/>
        </w:rPr>
        <w:t>.</w:t>
      </w:r>
    </w:p>
    <w:p w14:paraId="721A3D7D" w14:textId="74C8D78C" w:rsidR="00DE2490" w:rsidRDefault="00DE2490" w:rsidP="00DE2490">
      <w:pPr>
        <w:rPr>
          <w:b/>
          <w:bCs/>
          <w:lang w:val="en-US"/>
        </w:rPr>
      </w:pPr>
      <w:r w:rsidRPr="002D3869">
        <w:rPr>
          <w:b/>
          <w:bCs/>
          <w:lang w:val="en-US"/>
        </w:rPr>
        <w:t>Agree</w:t>
      </w:r>
    </w:p>
    <w:p w14:paraId="002DD92E" w14:textId="73B8AEFC" w:rsidR="00E71814" w:rsidRPr="00E51B8F" w:rsidRDefault="00C725E9" w:rsidP="00E71814">
      <w:pPr>
        <w:rPr>
          <w:b/>
          <w:bCs/>
          <w:lang w:val="en-US"/>
        </w:rPr>
      </w:pPr>
      <w:r>
        <w:rPr>
          <w:lang w:val="en-US"/>
        </w:rPr>
        <w:t>The Department acknowledges that i</w:t>
      </w:r>
      <w:r w:rsidR="00EA1463">
        <w:rPr>
          <w:lang w:val="en-US"/>
        </w:rPr>
        <w:t xml:space="preserve">t is important </w:t>
      </w:r>
      <w:r>
        <w:rPr>
          <w:lang w:val="en-US"/>
        </w:rPr>
        <w:t>to use current risk assessments of non-compliance to</w:t>
      </w:r>
      <w:r w:rsidR="00EA1463">
        <w:rPr>
          <w:lang w:val="en-US"/>
        </w:rPr>
        <w:t xml:space="preserve"> appropriately target i</w:t>
      </w:r>
      <w:r w:rsidR="005927F9">
        <w:rPr>
          <w:lang w:val="en-US"/>
        </w:rPr>
        <w:t>t</w:t>
      </w:r>
      <w:r w:rsidR="00EA1463">
        <w:rPr>
          <w:lang w:val="en-US"/>
        </w:rPr>
        <w:t xml:space="preserve">s </w:t>
      </w:r>
      <w:r w:rsidR="005927F9">
        <w:rPr>
          <w:lang w:val="en-US"/>
        </w:rPr>
        <w:t>regulatory activities</w:t>
      </w:r>
      <w:r w:rsidR="00B30709">
        <w:rPr>
          <w:lang w:val="en-US"/>
        </w:rPr>
        <w:t>.</w:t>
      </w:r>
      <w:r w:rsidR="007E7142">
        <w:rPr>
          <w:lang w:val="en-US"/>
        </w:rPr>
        <w:t xml:space="preserve"> </w:t>
      </w:r>
      <w:r w:rsidR="00A9217D">
        <w:rPr>
          <w:lang w:val="en-US"/>
        </w:rPr>
        <w:t>The Department will build on its</w:t>
      </w:r>
      <w:r w:rsidR="00005910">
        <w:rPr>
          <w:lang w:val="en-US"/>
        </w:rPr>
        <w:t xml:space="preserve"> Compliance </w:t>
      </w:r>
      <w:r>
        <w:rPr>
          <w:lang w:val="en-US"/>
        </w:rPr>
        <w:t>Framework</w:t>
      </w:r>
      <w:r w:rsidR="00005910">
        <w:rPr>
          <w:lang w:val="en-US"/>
        </w:rPr>
        <w:t xml:space="preserve">, including work already underway, </w:t>
      </w:r>
      <w:r w:rsidR="00A9217D">
        <w:rPr>
          <w:lang w:val="en-US"/>
        </w:rPr>
        <w:t xml:space="preserve">to </w:t>
      </w:r>
      <w:r w:rsidR="00E71814" w:rsidRPr="00E51B8F">
        <w:rPr>
          <w:lang w:val="en-US"/>
        </w:rPr>
        <w:t>conduct</w:t>
      </w:r>
      <w:r w:rsidR="00E37E4D" w:rsidRPr="007A3172">
        <w:rPr>
          <w:lang w:val="en-US"/>
        </w:rPr>
        <w:t xml:space="preserve"> an</w:t>
      </w:r>
      <w:r w:rsidR="00E37E4D">
        <w:rPr>
          <w:lang w:val="en-US"/>
        </w:rPr>
        <w:br/>
      </w:r>
      <w:r w:rsidR="00867A71">
        <w:rPr>
          <w:lang w:val="en-US"/>
        </w:rPr>
        <w:t>up-</w:t>
      </w:r>
      <w:r>
        <w:rPr>
          <w:lang w:val="en-US"/>
        </w:rPr>
        <w:t>to-</w:t>
      </w:r>
      <w:r w:rsidR="00867A71">
        <w:rPr>
          <w:lang w:val="en-US"/>
        </w:rPr>
        <w:t>date</w:t>
      </w:r>
      <w:r w:rsidR="00E71814" w:rsidRPr="00E51B8F">
        <w:rPr>
          <w:lang w:val="en-US"/>
        </w:rPr>
        <w:t xml:space="preserve"> </w:t>
      </w:r>
      <w:r>
        <w:rPr>
          <w:rFonts w:cstheme="minorHAnsi"/>
          <w:lang w:val="en-US"/>
        </w:rPr>
        <w:t>r</w:t>
      </w:r>
      <w:r w:rsidR="00A03BD8" w:rsidRPr="00837692">
        <w:rPr>
          <w:rFonts w:cstheme="minorHAnsi"/>
          <w:lang w:val="en-US"/>
        </w:rPr>
        <w:t xml:space="preserve">isk </w:t>
      </w:r>
      <w:r>
        <w:rPr>
          <w:rFonts w:cstheme="minorHAnsi"/>
          <w:lang w:val="en-US"/>
        </w:rPr>
        <w:t>assessment</w:t>
      </w:r>
      <w:r w:rsidRPr="00837692">
        <w:rPr>
          <w:rFonts w:cstheme="minorHAnsi"/>
          <w:lang w:val="en-US"/>
        </w:rPr>
        <w:t xml:space="preserve"> </w:t>
      </w:r>
      <w:r w:rsidR="00E71814" w:rsidRPr="00837692">
        <w:rPr>
          <w:rFonts w:cstheme="minorHAnsi"/>
          <w:lang w:val="en-US"/>
        </w:rPr>
        <w:t xml:space="preserve">of </w:t>
      </w:r>
      <w:r>
        <w:rPr>
          <w:rFonts w:cstheme="minorHAnsi"/>
          <w:lang w:val="en-US"/>
        </w:rPr>
        <w:t>non-</w:t>
      </w:r>
      <w:r w:rsidR="00E71814" w:rsidRPr="00837692">
        <w:rPr>
          <w:rFonts w:cstheme="minorHAnsi"/>
          <w:lang w:val="en-US"/>
        </w:rPr>
        <w:t>compliance</w:t>
      </w:r>
      <w:r w:rsidR="00005910">
        <w:rPr>
          <w:rFonts w:cstheme="minorHAnsi"/>
          <w:lang w:val="en-US"/>
        </w:rPr>
        <w:t xml:space="preserve"> </w:t>
      </w:r>
      <w:r w:rsidR="00E71814" w:rsidRPr="00AB1955">
        <w:rPr>
          <w:rFonts w:cstheme="minorHAnsi"/>
          <w:lang w:val="en-US"/>
        </w:rPr>
        <w:t>across the range of environmental legislation administered by Department</w:t>
      </w:r>
      <w:r w:rsidR="00867A71">
        <w:rPr>
          <w:lang w:val="en-US"/>
        </w:rPr>
        <w:t>.</w:t>
      </w:r>
      <w:r>
        <w:rPr>
          <w:lang w:val="en-US"/>
        </w:rPr>
        <w:t xml:space="preserve"> In completing this work, the Department will prioritise </w:t>
      </w:r>
      <w:r w:rsidR="00E37E4D" w:rsidRPr="007A3172">
        <w:rPr>
          <w:lang w:val="en-US"/>
        </w:rPr>
        <w:t>the</w:t>
      </w:r>
      <w:r w:rsidR="00E37E4D">
        <w:rPr>
          <w:lang w:val="en-US"/>
        </w:rPr>
        <w:t xml:space="preserve"> </w:t>
      </w:r>
      <w:r>
        <w:rPr>
          <w:lang w:val="en-US"/>
        </w:rPr>
        <w:t>strategic compliance assessments.</w:t>
      </w:r>
    </w:p>
    <w:p w14:paraId="6944E509" w14:textId="372DBD24" w:rsidR="006B4A96" w:rsidRPr="00EF54B4" w:rsidRDefault="006B4A96" w:rsidP="006B4A96">
      <w:pPr>
        <w:rPr>
          <w:b/>
          <w:bCs/>
          <w:i/>
          <w:iCs/>
          <w:color w:val="000000" w:themeColor="text1"/>
          <w:lang w:val="en-US"/>
        </w:rPr>
      </w:pPr>
      <w:r w:rsidRPr="00C6263B">
        <w:rPr>
          <w:b/>
          <w:bCs/>
          <w:color w:val="000000" w:themeColor="text1"/>
          <w:u w:val="single"/>
          <w:lang w:val="en-US"/>
        </w:rPr>
        <w:lastRenderedPageBreak/>
        <w:t>Recommendation 3</w:t>
      </w:r>
      <w:r w:rsidRPr="00C6263B">
        <w:rPr>
          <w:b/>
          <w:bCs/>
          <w:color w:val="000000" w:themeColor="text1"/>
          <w:lang w:val="en-US"/>
        </w:rPr>
        <w:t xml:space="preserve">: </w:t>
      </w:r>
      <w:r w:rsidRPr="00EF54B4">
        <w:rPr>
          <w:b/>
          <w:bCs/>
          <w:i/>
          <w:iCs/>
          <w:color w:val="000000" w:themeColor="text1"/>
          <w:lang w:val="en-US"/>
        </w:rPr>
        <w:t xml:space="preserve">The Department of Agriculture, Water and the Environment ensure that its oversight of referrals, assessments and approvals is conducted in accordance with procedures, and conflict-of-interest risks are identified and treated. </w:t>
      </w:r>
    </w:p>
    <w:p w14:paraId="39D24760" w14:textId="77777777" w:rsidR="002D3869" w:rsidRPr="002D3869" w:rsidRDefault="002D3869" w:rsidP="00C6263B">
      <w:pPr>
        <w:rPr>
          <w:b/>
          <w:bCs/>
          <w:lang w:val="en-US"/>
        </w:rPr>
      </w:pPr>
      <w:r w:rsidRPr="002D3869">
        <w:rPr>
          <w:b/>
          <w:bCs/>
          <w:lang w:val="en-US"/>
        </w:rPr>
        <w:t>Agree</w:t>
      </w:r>
    </w:p>
    <w:p w14:paraId="40477F34" w14:textId="5EFD231E" w:rsidR="003823E1" w:rsidRDefault="003823E1" w:rsidP="003823E1">
      <w:pPr>
        <w:rPr>
          <w:lang w:val="en-US"/>
        </w:rPr>
      </w:pPr>
      <w:r w:rsidRPr="00295DCF">
        <w:rPr>
          <w:lang w:val="en-US"/>
        </w:rPr>
        <w:t xml:space="preserve">The Department </w:t>
      </w:r>
      <w:r>
        <w:rPr>
          <w:lang w:val="en-US"/>
        </w:rPr>
        <w:t>agrees th</w:t>
      </w:r>
      <w:r w:rsidR="002665E1">
        <w:rPr>
          <w:lang w:val="en-US"/>
        </w:rPr>
        <w:t>at it is</w:t>
      </w:r>
      <w:r>
        <w:rPr>
          <w:lang w:val="en-US"/>
        </w:rPr>
        <w:t xml:space="preserve"> </w:t>
      </w:r>
      <w:r w:rsidR="0073321F">
        <w:rPr>
          <w:lang w:val="en-US"/>
        </w:rPr>
        <w:t>importan</w:t>
      </w:r>
      <w:r w:rsidR="002665E1">
        <w:rPr>
          <w:lang w:val="en-US"/>
        </w:rPr>
        <w:t>t</w:t>
      </w:r>
      <w:r w:rsidR="0073321F">
        <w:rPr>
          <w:lang w:val="en-US"/>
        </w:rPr>
        <w:t xml:space="preserve"> </w:t>
      </w:r>
      <w:r>
        <w:rPr>
          <w:lang w:val="en-US"/>
        </w:rPr>
        <w:t xml:space="preserve">to </w:t>
      </w:r>
      <w:r w:rsidRPr="00295DCF">
        <w:rPr>
          <w:lang w:val="en-US"/>
        </w:rPr>
        <w:t>ensur</w:t>
      </w:r>
      <w:r w:rsidR="00423D7D">
        <w:rPr>
          <w:lang w:val="en-US"/>
        </w:rPr>
        <w:t>e</w:t>
      </w:r>
      <w:r w:rsidRPr="00295DCF">
        <w:rPr>
          <w:lang w:val="en-US"/>
        </w:rPr>
        <w:t xml:space="preserve"> </w:t>
      </w:r>
      <w:r w:rsidR="002665E1">
        <w:rPr>
          <w:lang w:val="en-US"/>
        </w:rPr>
        <w:t xml:space="preserve">that </w:t>
      </w:r>
      <w:r w:rsidRPr="00295DCF">
        <w:rPr>
          <w:lang w:val="en-US"/>
        </w:rPr>
        <w:t>procedures for the oversight of administration of referrals, assessments and approvals are consistently implemented</w:t>
      </w:r>
      <w:r>
        <w:rPr>
          <w:lang w:val="en-US"/>
        </w:rPr>
        <w:t>. I</w:t>
      </w:r>
      <w:r w:rsidRPr="00295DCF">
        <w:rPr>
          <w:lang w:val="en-US"/>
        </w:rPr>
        <w:t xml:space="preserve">mplementation of the </w:t>
      </w:r>
      <w:r w:rsidRPr="00E308D1">
        <w:rPr>
          <w:lang w:val="en-US"/>
        </w:rPr>
        <w:t xml:space="preserve">Government’s congestion busting agenda has supported business improvements and policy reforms to lift performance against statutory timeframes, including more focused oversight arrangements. </w:t>
      </w:r>
      <w:r w:rsidR="001E76BE">
        <w:rPr>
          <w:lang w:val="en-US"/>
        </w:rPr>
        <w:t>T</w:t>
      </w:r>
      <w:r w:rsidRPr="00E308D1">
        <w:rPr>
          <w:lang w:val="en-US"/>
        </w:rPr>
        <w:t>he</w:t>
      </w:r>
      <w:r>
        <w:rPr>
          <w:lang w:val="en-US"/>
        </w:rPr>
        <w:t xml:space="preserve"> Department will refine and update </w:t>
      </w:r>
      <w:r w:rsidR="0073321F">
        <w:rPr>
          <w:lang w:val="en-US"/>
        </w:rPr>
        <w:t xml:space="preserve">existing arrangements for </w:t>
      </w:r>
      <w:r>
        <w:rPr>
          <w:lang w:val="en-US"/>
        </w:rPr>
        <w:t xml:space="preserve">ongoing management committee oversight for </w:t>
      </w:r>
      <w:r w:rsidRPr="00295DCF">
        <w:rPr>
          <w:lang w:val="en-US"/>
        </w:rPr>
        <w:t>referrals, assessments and approvals</w:t>
      </w:r>
      <w:r>
        <w:rPr>
          <w:lang w:val="en-US"/>
        </w:rPr>
        <w:t xml:space="preserve"> under the EPBC Act</w:t>
      </w:r>
      <w:r w:rsidR="00EC1479">
        <w:rPr>
          <w:lang w:val="en-US"/>
        </w:rPr>
        <w:t xml:space="preserve"> to ensure they are conducted in accordance with procedures</w:t>
      </w:r>
      <w:r>
        <w:rPr>
          <w:lang w:val="en-US"/>
        </w:rPr>
        <w:t>.</w:t>
      </w:r>
    </w:p>
    <w:p w14:paraId="1723BAA5" w14:textId="22A74CDC" w:rsidR="00C6263B" w:rsidRDefault="0047359B" w:rsidP="00C6263B">
      <w:pPr>
        <w:rPr>
          <w:lang w:val="en-US"/>
        </w:rPr>
      </w:pPr>
      <w:r>
        <w:rPr>
          <w:lang w:val="en-US"/>
        </w:rPr>
        <w:t>The Department is committed to the effective management of conflicts of interest in its administration of regulatory functions. A revised Conflict of Interest policy and system to support declarations will be rolled out department wide in 2020.  </w:t>
      </w:r>
      <w:r>
        <w:t xml:space="preserve">The Department also is currently consolidating the Fraud and Corruption Control Plans and associated risk assessments of the legacy departments, to reflect the current risk landscape and ensure effective strategies are in place to control fraud and corruption risks. </w:t>
      </w:r>
    </w:p>
    <w:p w14:paraId="0F298B83" w14:textId="308F0CB7" w:rsidR="00956D65" w:rsidRDefault="00956D65" w:rsidP="00956D65">
      <w:pPr>
        <w:rPr>
          <w:b/>
          <w:bCs/>
          <w:i/>
          <w:iCs/>
          <w:color w:val="000000" w:themeColor="text1"/>
          <w:lang w:val="en-US"/>
        </w:rPr>
      </w:pPr>
      <w:r w:rsidRPr="00C6263B">
        <w:rPr>
          <w:b/>
          <w:bCs/>
          <w:color w:val="000000" w:themeColor="text1"/>
          <w:u w:val="single"/>
          <w:lang w:val="en-US"/>
        </w:rPr>
        <w:t>Recommendation 4</w:t>
      </w:r>
      <w:r w:rsidRPr="00C6263B">
        <w:rPr>
          <w:b/>
          <w:bCs/>
          <w:color w:val="000000" w:themeColor="text1"/>
          <w:lang w:val="en-US"/>
        </w:rPr>
        <w:t>:</w:t>
      </w:r>
      <w:r w:rsidRPr="00C6263B">
        <w:rPr>
          <w:b/>
          <w:bCs/>
          <w:i/>
          <w:iCs/>
          <w:color w:val="000000" w:themeColor="text1"/>
          <w:lang w:val="en-US"/>
        </w:rPr>
        <w:t xml:space="preserve"> The Department of Agriculture, Water and the Environment establish internal and external performance measures on </w:t>
      </w:r>
      <w:bookmarkStart w:id="2" w:name="_Hlk40521993"/>
      <w:r w:rsidRPr="00C6263B">
        <w:rPr>
          <w:b/>
          <w:bCs/>
          <w:i/>
          <w:iCs/>
          <w:color w:val="000000" w:themeColor="text1"/>
          <w:lang w:val="en-US"/>
        </w:rPr>
        <w:t xml:space="preserve">the effectiveness and efficiency of its regulation of referrals, assessments and approvals. </w:t>
      </w:r>
      <w:bookmarkEnd w:id="2"/>
    </w:p>
    <w:p w14:paraId="19B0E93A" w14:textId="77777777" w:rsidR="002D3869" w:rsidRPr="002D3869" w:rsidRDefault="002D3869" w:rsidP="002D3869">
      <w:pPr>
        <w:rPr>
          <w:b/>
          <w:bCs/>
          <w:lang w:val="en-US"/>
        </w:rPr>
      </w:pPr>
      <w:r w:rsidRPr="002D3869">
        <w:rPr>
          <w:b/>
          <w:bCs/>
          <w:lang w:val="en-US"/>
        </w:rPr>
        <w:t>Agree</w:t>
      </w:r>
    </w:p>
    <w:p w14:paraId="2A8C8444" w14:textId="2A43C82E" w:rsidR="0075279D" w:rsidRDefault="0075279D" w:rsidP="0075279D">
      <w:r>
        <w:t>The Department recognises the importance of establishing clear and appropriate performance measures so that the regulated community and the broader community can understand how the agency is achieving efficient and effective regulation. Implementation of the Government’s congestion busting agenda has seen the Department increase focus on improving measurement of performance against statutory timeframes</w:t>
      </w:r>
      <w:r w:rsidR="00DA6E9D">
        <w:t xml:space="preserve"> and</w:t>
      </w:r>
      <w:r>
        <w:t xml:space="preserve"> will look to build on this work.</w:t>
      </w:r>
    </w:p>
    <w:p w14:paraId="361BA400" w14:textId="0DA1E1FA" w:rsidR="007A6871" w:rsidRDefault="0075279D" w:rsidP="007A6871">
      <w:pPr>
        <w:rPr>
          <w:color w:val="000000" w:themeColor="text1"/>
          <w:lang w:val="en-US"/>
        </w:rPr>
      </w:pPr>
      <w:r w:rsidRPr="003A720D">
        <w:t xml:space="preserve">The </w:t>
      </w:r>
      <w:r w:rsidR="00C95E59">
        <w:t>Department</w:t>
      </w:r>
      <w:r w:rsidRPr="003A720D">
        <w:t xml:space="preserve"> will </w:t>
      </w:r>
      <w:r w:rsidR="0095573A">
        <w:t xml:space="preserve">build on existing </w:t>
      </w:r>
      <w:r w:rsidRPr="003A720D">
        <w:t>internal and external performance measures</w:t>
      </w:r>
      <w:r w:rsidR="00061E00">
        <w:t xml:space="preserve"> with consideration </w:t>
      </w:r>
      <w:r w:rsidR="0069294B">
        <w:t xml:space="preserve">to be </w:t>
      </w:r>
      <w:r w:rsidR="00061E00">
        <w:t>given to the outcomes of the statutory review of the EPBC Act</w:t>
      </w:r>
      <w:r w:rsidRPr="003A720D">
        <w:t xml:space="preserve">, </w:t>
      </w:r>
      <w:r w:rsidR="0069294B">
        <w:t xml:space="preserve">and </w:t>
      </w:r>
      <w:r w:rsidRPr="003A720D">
        <w:t xml:space="preserve">in line with departmental corporate planning and reporting processes and the Commonwealth </w:t>
      </w:r>
      <w:r>
        <w:t>Regulator Performance Framework.</w:t>
      </w:r>
    </w:p>
    <w:p w14:paraId="1E666755" w14:textId="77777777" w:rsidR="0010709A" w:rsidRPr="00EF54B4" w:rsidRDefault="0010709A" w:rsidP="0010709A">
      <w:pPr>
        <w:rPr>
          <w:b/>
          <w:bCs/>
          <w:i/>
          <w:iCs/>
          <w:color w:val="000000" w:themeColor="text1"/>
          <w:lang w:val="en-US"/>
        </w:rPr>
      </w:pPr>
      <w:bookmarkStart w:id="3" w:name="_Hlk39587544"/>
      <w:r w:rsidRPr="00EF54B4">
        <w:rPr>
          <w:b/>
          <w:bCs/>
          <w:i/>
          <w:iCs/>
          <w:color w:val="000000" w:themeColor="text1"/>
          <w:u w:val="single"/>
          <w:lang w:val="en-US"/>
        </w:rPr>
        <w:t>Recommendation 5</w:t>
      </w:r>
      <w:r w:rsidRPr="00EF54B4">
        <w:rPr>
          <w:b/>
          <w:bCs/>
          <w:i/>
          <w:iCs/>
          <w:color w:val="000000" w:themeColor="text1"/>
          <w:lang w:val="en-US"/>
        </w:rPr>
        <w:t>:</w:t>
      </w:r>
      <w:bookmarkEnd w:id="3"/>
      <w:r w:rsidRPr="00EF54B4">
        <w:rPr>
          <w:b/>
          <w:bCs/>
          <w:i/>
          <w:iCs/>
          <w:color w:val="000000" w:themeColor="text1"/>
          <w:lang w:val="en-US"/>
        </w:rPr>
        <w:t xml:space="preserve"> The Department of Agriculture, Water and the Environment establish and implement a quality assurance framework to assure itself that its procedural guidance is implemented consistently and that the quality of decision-making is appropriate.</w:t>
      </w:r>
    </w:p>
    <w:p w14:paraId="32F021AD" w14:textId="77777777" w:rsidR="002D3869" w:rsidRPr="002D3869" w:rsidRDefault="002D3869" w:rsidP="002D3869">
      <w:pPr>
        <w:rPr>
          <w:b/>
          <w:bCs/>
          <w:lang w:val="en-US"/>
        </w:rPr>
      </w:pPr>
      <w:r w:rsidRPr="002D3869">
        <w:rPr>
          <w:b/>
          <w:bCs/>
          <w:lang w:val="en-US"/>
        </w:rPr>
        <w:t>Agree</w:t>
      </w:r>
    </w:p>
    <w:p w14:paraId="2868830E" w14:textId="50C3E802" w:rsidR="00160A3E" w:rsidRDefault="00160A3E" w:rsidP="00160A3E">
      <w:pPr>
        <w:rPr>
          <w:lang w:val="en-US"/>
        </w:rPr>
      </w:pPr>
      <w:r>
        <w:rPr>
          <w:lang w:val="en-US"/>
        </w:rPr>
        <w:t xml:space="preserve">Adequate systems and processes are required to support efficient and effective regulation. The Department acknowledges that improvements to its quality controls for regulation are required </w:t>
      </w:r>
      <w:r>
        <w:rPr>
          <w:color w:val="000000" w:themeColor="text1"/>
          <w:lang w:val="en-US"/>
        </w:rPr>
        <w:t xml:space="preserve">and agrees that </w:t>
      </w:r>
      <w:r>
        <w:rPr>
          <w:lang w:val="en-US"/>
        </w:rPr>
        <w:t xml:space="preserve">assurance processes are important to support consistent decision making </w:t>
      </w:r>
      <w:r>
        <w:rPr>
          <w:color w:val="000000" w:themeColor="text1"/>
          <w:lang w:val="en-US"/>
        </w:rPr>
        <w:t>in accordance with requirements of the EPBC Act</w:t>
      </w:r>
      <w:r>
        <w:rPr>
          <w:lang w:val="en-US"/>
        </w:rPr>
        <w:t>. T</w:t>
      </w:r>
      <w:r w:rsidRPr="00295DCF">
        <w:rPr>
          <w:lang w:val="en-US"/>
        </w:rPr>
        <w:t xml:space="preserve">he </w:t>
      </w:r>
      <w:r w:rsidRPr="00C6263B">
        <w:rPr>
          <w:lang w:val="en-US"/>
        </w:rPr>
        <w:lastRenderedPageBreak/>
        <w:t xml:space="preserve">Government’s </w:t>
      </w:r>
      <w:r w:rsidRPr="002D3869">
        <w:rPr>
          <w:lang w:val="en-US"/>
        </w:rPr>
        <w:t>congestion busting agenda</w:t>
      </w:r>
      <w:r w:rsidRPr="00C6263B">
        <w:rPr>
          <w:lang w:val="en-US"/>
        </w:rPr>
        <w:t xml:space="preserve"> has</w:t>
      </w:r>
      <w:r>
        <w:rPr>
          <w:lang w:val="en-US"/>
        </w:rPr>
        <w:t xml:space="preserve"> supported work to improve quality controls</w:t>
      </w:r>
      <w:r w:rsidR="00061E00">
        <w:rPr>
          <w:lang w:val="en-US"/>
        </w:rPr>
        <w:t xml:space="preserve"> and processes</w:t>
      </w:r>
      <w:r>
        <w:rPr>
          <w:lang w:val="en-US"/>
        </w:rPr>
        <w:t xml:space="preserve">, including </w:t>
      </w:r>
      <w:r w:rsidR="0004729F">
        <w:rPr>
          <w:lang w:val="en-US"/>
        </w:rPr>
        <w:t xml:space="preserve">the development of additional </w:t>
      </w:r>
      <w:r>
        <w:rPr>
          <w:lang w:val="en-US"/>
        </w:rPr>
        <w:t>guidance materials.</w:t>
      </w:r>
    </w:p>
    <w:p w14:paraId="4C788428" w14:textId="756BE240" w:rsidR="00160A3E" w:rsidRPr="00C012C3" w:rsidRDefault="0004729F" w:rsidP="00160A3E">
      <w:pPr>
        <w:rPr>
          <w:color w:val="000000" w:themeColor="text1"/>
          <w:lang w:val="en-US"/>
        </w:rPr>
      </w:pPr>
      <w:r>
        <w:rPr>
          <w:lang w:val="en-US"/>
        </w:rPr>
        <w:t>Building on the existing processes and procedures</w:t>
      </w:r>
      <w:r w:rsidR="00DA6E9D">
        <w:rPr>
          <w:lang w:val="en-US"/>
        </w:rPr>
        <w:t xml:space="preserve"> for development of approval conditions,</w:t>
      </w:r>
      <w:r>
        <w:rPr>
          <w:lang w:val="en-US"/>
        </w:rPr>
        <w:t xml:space="preserve"> including </w:t>
      </w:r>
      <w:r w:rsidR="00DA6E9D">
        <w:rPr>
          <w:lang w:val="en-US"/>
        </w:rPr>
        <w:t>internal review by compliance</w:t>
      </w:r>
      <w:r>
        <w:rPr>
          <w:lang w:val="en-US"/>
        </w:rPr>
        <w:t>, t</w:t>
      </w:r>
      <w:r w:rsidR="00160A3E" w:rsidRPr="009349E0">
        <w:rPr>
          <w:color w:val="000000" w:themeColor="text1"/>
          <w:lang w:val="en-US"/>
        </w:rPr>
        <w:t xml:space="preserve">he </w:t>
      </w:r>
      <w:r w:rsidR="00C95E59">
        <w:rPr>
          <w:color w:val="000000" w:themeColor="text1"/>
          <w:lang w:val="en-US"/>
        </w:rPr>
        <w:t>Department</w:t>
      </w:r>
      <w:r w:rsidR="00160A3E" w:rsidRPr="000326B2">
        <w:rPr>
          <w:color w:val="000000" w:themeColor="text1"/>
          <w:lang w:val="en-US"/>
        </w:rPr>
        <w:t xml:space="preserve"> </w:t>
      </w:r>
      <w:r w:rsidR="00160A3E" w:rsidRPr="00C012C3">
        <w:rPr>
          <w:color w:val="000000" w:themeColor="text1"/>
          <w:lang w:val="en-US"/>
        </w:rPr>
        <w:t xml:space="preserve">will prepare </w:t>
      </w:r>
      <w:r w:rsidR="00380B56">
        <w:rPr>
          <w:color w:val="000000" w:themeColor="text1"/>
          <w:lang w:val="en-US"/>
        </w:rPr>
        <w:t xml:space="preserve">and implement </w:t>
      </w:r>
      <w:r w:rsidR="00D222D0" w:rsidRPr="00774C34">
        <w:rPr>
          <w:color w:val="000000" w:themeColor="text1"/>
          <w:lang w:val="en-US"/>
        </w:rPr>
        <w:t>a</w:t>
      </w:r>
      <w:r w:rsidR="00160A3E" w:rsidRPr="00774C34">
        <w:rPr>
          <w:color w:val="000000" w:themeColor="text1"/>
          <w:lang w:val="en-US"/>
        </w:rPr>
        <w:t xml:space="preserve"> Quality Assurance Framework that</w:t>
      </w:r>
      <w:r w:rsidR="00160A3E" w:rsidRPr="00A6575E">
        <w:rPr>
          <w:color w:val="000000" w:themeColor="text1"/>
          <w:lang w:val="en-US"/>
        </w:rPr>
        <w:t xml:space="preserve"> can adapt </w:t>
      </w:r>
      <w:r w:rsidR="00C95E59">
        <w:rPr>
          <w:color w:val="000000" w:themeColor="text1"/>
          <w:lang w:val="en-US"/>
        </w:rPr>
        <w:t xml:space="preserve">to changes in legislation that may result from the </w:t>
      </w:r>
      <w:r w:rsidR="00160A3E" w:rsidRPr="00A6575E">
        <w:rPr>
          <w:rFonts w:cs="Arial"/>
        </w:rPr>
        <w:t xml:space="preserve">EPBC Act Review. </w:t>
      </w:r>
      <w:r w:rsidR="00160A3E" w:rsidRPr="009349E0">
        <w:rPr>
          <w:rFonts w:cs="Arial"/>
        </w:rPr>
        <w:t xml:space="preserve">Work will commence in the short term to design the architecture of the framework, with any further work considered in in the context of the </w:t>
      </w:r>
      <w:r w:rsidR="00160A3E" w:rsidRPr="00C012C3">
        <w:rPr>
          <w:color w:val="000000" w:themeColor="text1"/>
          <w:lang w:val="en-US"/>
        </w:rPr>
        <w:t>EPBC Act Review.</w:t>
      </w:r>
    </w:p>
    <w:p w14:paraId="44870857" w14:textId="2E24DC39" w:rsidR="00486110" w:rsidRDefault="00160A3E" w:rsidP="00C012C3">
      <w:pPr>
        <w:rPr>
          <w:color w:val="000000" w:themeColor="text1"/>
          <w:lang w:val="en-US"/>
        </w:rPr>
      </w:pPr>
      <w:r w:rsidRPr="00C012C3">
        <w:rPr>
          <w:color w:val="000000" w:themeColor="text1"/>
          <w:lang w:val="en-US"/>
        </w:rPr>
        <w:t xml:space="preserve">To further embed consistency across decision making under the EPBC Act, the </w:t>
      </w:r>
      <w:r w:rsidR="00C95E59">
        <w:rPr>
          <w:color w:val="000000" w:themeColor="text1"/>
          <w:lang w:val="en-US"/>
        </w:rPr>
        <w:t>Department</w:t>
      </w:r>
      <w:r w:rsidRPr="00C012C3">
        <w:rPr>
          <w:color w:val="000000" w:themeColor="text1"/>
          <w:lang w:val="en-US"/>
        </w:rPr>
        <w:t xml:space="preserve"> will also</w:t>
      </w:r>
      <w:r w:rsidR="008C3A23">
        <w:rPr>
          <w:color w:val="000000" w:themeColor="text1"/>
          <w:lang w:val="en-US"/>
        </w:rPr>
        <w:t xml:space="preserve"> build on </w:t>
      </w:r>
      <w:r w:rsidR="002665E1">
        <w:rPr>
          <w:color w:val="000000" w:themeColor="text1"/>
          <w:lang w:val="en-US"/>
        </w:rPr>
        <w:t xml:space="preserve">substantial </w:t>
      </w:r>
      <w:r w:rsidR="008C3A23">
        <w:rPr>
          <w:color w:val="000000" w:themeColor="text1"/>
          <w:lang w:val="en-US"/>
        </w:rPr>
        <w:t xml:space="preserve">work </w:t>
      </w:r>
      <w:r w:rsidR="002665E1">
        <w:rPr>
          <w:color w:val="000000" w:themeColor="text1"/>
          <w:lang w:val="en-US"/>
        </w:rPr>
        <w:t>already</w:t>
      </w:r>
      <w:r w:rsidR="008C3A23">
        <w:rPr>
          <w:color w:val="000000" w:themeColor="text1"/>
          <w:lang w:val="en-US"/>
        </w:rPr>
        <w:t xml:space="preserve"> underway to</w:t>
      </w:r>
      <w:r w:rsidRPr="00C012C3">
        <w:rPr>
          <w:color w:val="000000" w:themeColor="text1"/>
          <w:lang w:val="en-US"/>
        </w:rPr>
        <w:t xml:space="preserve"> </w:t>
      </w:r>
      <w:r w:rsidR="008C3A23">
        <w:rPr>
          <w:color w:val="000000" w:themeColor="text1"/>
          <w:lang w:val="en-US"/>
        </w:rPr>
        <w:t>establish</w:t>
      </w:r>
      <w:r w:rsidR="008C3A23" w:rsidRPr="00C012C3">
        <w:rPr>
          <w:color w:val="000000" w:themeColor="text1"/>
          <w:lang w:val="en-US"/>
        </w:rPr>
        <w:t xml:space="preserve"> </w:t>
      </w:r>
      <w:r w:rsidRPr="00774C34">
        <w:rPr>
          <w:color w:val="000000" w:themeColor="text1"/>
          <w:lang w:val="en-US"/>
        </w:rPr>
        <w:t>a Regulatory Professional Framework</w:t>
      </w:r>
      <w:r w:rsidR="00C95E59">
        <w:rPr>
          <w:color w:val="000000" w:themeColor="text1"/>
          <w:lang w:val="en-US"/>
        </w:rPr>
        <w:t xml:space="preserve">. </w:t>
      </w:r>
    </w:p>
    <w:p w14:paraId="508BAE4F" w14:textId="77777777" w:rsidR="007428A9" w:rsidRPr="00EF54B4" w:rsidRDefault="007428A9" w:rsidP="007428A9">
      <w:pPr>
        <w:rPr>
          <w:b/>
          <w:bCs/>
          <w:i/>
          <w:iCs/>
          <w:color w:val="000000" w:themeColor="text1"/>
          <w:lang w:val="en-US"/>
        </w:rPr>
      </w:pPr>
      <w:r w:rsidRPr="00EF54B4">
        <w:rPr>
          <w:b/>
          <w:bCs/>
          <w:i/>
          <w:iCs/>
          <w:color w:val="000000" w:themeColor="text1"/>
          <w:u w:val="single"/>
          <w:lang w:val="en-US"/>
        </w:rPr>
        <w:t>Recommendation 6</w:t>
      </w:r>
      <w:r w:rsidRPr="00EF54B4">
        <w:rPr>
          <w:b/>
          <w:bCs/>
          <w:i/>
          <w:iCs/>
          <w:color w:val="000000" w:themeColor="text1"/>
          <w:lang w:val="en-US"/>
        </w:rPr>
        <w:t>: The Department of Agriculture, Water and the Environment establish efficiency indicators to assist in meeting legislative timeframes for referrals, assessments and approvals.</w:t>
      </w:r>
    </w:p>
    <w:p w14:paraId="4148A7E3" w14:textId="77777777" w:rsidR="002D3869" w:rsidRPr="002D3869" w:rsidRDefault="002D3869" w:rsidP="002D3869">
      <w:pPr>
        <w:rPr>
          <w:b/>
          <w:bCs/>
          <w:lang w:val="en-US"/>
        </w:rPr>
      </w:pPr>
      <w:r w:rsidRPr="002D3869">
        <w:rPr>
          <w:b/>
          <w:bCs/>
          <w:lang w:val="en-US"/>
        </w:rPr>
        <w:t>Agree</w:t>
      </w:r>
    </w:p>
    <w:p w14:paraId="1A74AB52" w14:textId="1EF952AC" w:rsidR="009349E0" w:rsidRDefault="009349E0" w:rsidP="009349E0">
      <w:pPr>
        <w:rPr>
          <w:lang w:val="en-US"/>
        </w:rPr>
      </w:pPr>
      <w:r w:rsidRPr="00E43674">
        <w:rPr>
          <w:color w:val="000000" w:themeColor="text1"/>
          <w:lang w:val="en-US"/>
        </w:rPr>
        <w:t xml:space="preserve">The Department </w:t>
      </w:r>
      <w:r>
        <w:rPr>
          <w:color w:val="000000" w:themeColor="text1"/>
          <w:lang w:val="en-US"/>
        </w:rPr>
        <w:t>agrees that it is important to</w:t>
      </w:r>
      <w:r w:rsidRPr="00E43674">
        <w:rPr>
          <w:color w:val="000000" w:themeColor="text1"/>
          <w:lang w:val="en-US"/>
        </w:rPr>
        <w:t xml:space="preserve"> measur</w:t>
      </w:r>
      <w:r>
        <w:rPr>
          <w:color w:val="000000" w:themeColor="text1"/>
          <w:lang w:val="en-US"/>
        </w:rPr>
        <w:t>e</w:t>
      </w:r>
      <w:r w:rsidRPr="00E43674">
        <w:rPr>
          <w:color w:val="000000" w:themeColor="text1"/>
          <w:lang w:val="en-US"/>
        </w:rPr>
        <w:t xml:space="preserve"> its efficiency</w:t>
      </w:r>
      <w:r>
        <w:rPr>
          <w:color w:val="000000" w:themeColor="text1"/>
          <w:lang w:val="en-US"/>
        </w:rPr>
        <w:t xml:space="preserve"> in order to drive improvements in the administration of </w:t>
      </w:r>
      <w:r w:rsidRPr="00295DCF">
        <w:rPr>
          <w:lang w:val="en-US"/>
        </w:rPr>
        <w:t>referrals, assessments and approvals</w:t>
      </w:r>
      <w:r>
        <w:rPr>
          <w:lang w:val="en-US"/>
        </w:rPr>
        <w:t xml:space="preserve"> under the EPBC Act. It is acknowledged that data capture and management is critical to measuring </w:t>
      </w:r>
      <w:r w:rsidR="00C95E59">
        <w:rPr>
          <w:lang w:val="en-US"/>
        </w:rPr>
        <w:t xml:space="preserve">and implementing </w:t>
      </w:r>
      <w:r>
        <w:rPr>
          <w:lang w:val="en-US"/>
        </w:rPr>
        <w:t xml:space="preserve">efficiency and this will be </w:t>
      </w:r>
      <w:r w:rsidR="00C95E59">
        <w:rPr>
          <w:lang w:val="en-US"/>
        </w:rPr>
        <w:t>a</w:t>
      </w:r>
      <w:r>
        <w:rPr>
          <w:lang w:val="en-US"/>
        </w:rPr>
        <w:t xml:space="preserve"> focus of </w:t>
      </w:r>
      <w:r w:rsidR="00E308D1">
        <w:rPr>
          <w:lang w:val="en-US"/>
        </w:rPr>
        <w:t xml:space="preserve">digital transformation work </w:t>
      </w:r>
      <w:r w:rsidR="00B2659F">
        <w:rPr>
          <w:lang w:val="en-US"/>
        </w:rPr>
        <w:t xml:space="preserve">currently underway </w:t>
      </w:r>
      <w:r>
        <w:rPr>
          <w:lang w:val="en-US"/>
        </w:rPr>
        <w:t xml:space="preserve">supported by the Government’s congestion busting agenda. </w:t>
      </w:r>
    </w:p>
    <w:p w14:paraId="40B0D4E6" w14:textId="1666F2D6" w:rsidR="00D222D0" w:rsidRDefault="00B2659F" w:rsidP="00486110">
      <w:pPr>
        <w:rPr>
          <w:b/>
          <w:bCs/>
          <w:i/>
          <w:iCs/>
          <w:color w:val="000000" w:themeColor="text1"/>
          <w:u w:val="single"/>
          <w:lang w:val="en-US"/>
        </w:rPr>
      </w:pPr>
      <w:r>
        <w:rPr>
          <w:color w:val="000000" w:themeColor="text1"/>
          <w:lang w:val="en-US"/>
        </w:rPr>
        <w:t>Building on existing annual reporting proce</w:t>
      </w:r>
      <w:r w:rsidR="003946F3">
        <w:rPr>
          <w:color w:val="000000" w:themeColor="text1"/>
          <w:lang w:val="en-US"/>
        </w:rPr>
        <w:t>dures</w:t>
      </w:r>
      <w:r w:rsidR="007671D9">
        <w:rPr>
          <w:color w:val="000000" w:themeColor="text1"/>
          <w:lang w:val="en-US"/>
        </w:rPr>
        <w:t>,</w:t>
      </w:r>
      <w:r>
        <w:rPr>
          <w:color w:val="000000" w:themeColor="text1"/>
          <w:lang w:val="en-US"/>
        </w:rPr>
        <w:t xml:space="preserve"> t</w:t>
      </w:r>
      <w:r w:rsidR="009349E0" w:rsidRPr="00DC476A">
        <w:rPr>
          <w:color w:val="000000" w:themeColor="text1"/>
          <w:lang w:val="en-US"/>
        </w:rPr>
        <w:t xml:space="preserve">he Department </w:t>
      </w:r>
      <w:r w:rsidR="009349E0" w:rsidRPr="00CF6E14">
        <w:rPr>
          <w:color w:val="000000" w:themeColor="text1"/>
          <w:lang w:val="en-US"/>
        </w:rPr>
        <w:t xml:space="preserve">will establish </w:t>
      </w:r>
      <w:r w:rsidR="009349E0">
        <w:rPr>
          <w:color w:val="000000" w:themeColor="text1"/>
          <w:lang w:val="en-US"/>
        </w:rPr>
        <w:t xml:space="preserve">indicators to measure </w:t>
      </w:r>
      <w:r w:rsidR="009349E0" w:rsidRPr="00CF6E14">
        <w:rPr>
          <w:color w:val="000000" w:themeColor="text1"/>
          <w:lang w:val="en-US"/>
        </w:rPr>
        <w:t xml:space="preserve">efficiency </w:t>
      </w:r>
      <w:r w:rsidR="009349E0">
        <w:rPr>
          <w:color w:val="000000" w:themeColor="text1"/>
          <w:lang w:val="en-US"/>
        </w:rPr>
        <w:t>of referral, assessment and approval decisions under the EPBC Act and consider any additional data require</w:t>
      </w:r>
      <w:r w:rsidR="0093449A">
        <w:rPr>
          <w:color w:val="000000" w:themeColor="text1"/>
          <w:lang w:val="en-US"/>
        </w:rPr>
        <w:t>ments</w:t>
      </w:r>
      <w:r w:rsidR="009349E0">
        <w:rPr>
          <w:color w:val="000000" w:themeColor="text1"/>
          <w:lang w:val="en-US"/>
        </w:rPr>
        <w:t>.</w:t>
      </w:r>
    </w:p>
    <w:p w14:paraId="68406E34" w14:textId="45289389" w:rsidR="00917ADA" w:rsidRPr="00EF54B4" w:rsidRDefault="00917ADA" w:rsidP="00917ADA">
      <w:pPr>
        <w:rPr>
          <w:b/>
          <w:bCs/>
          <w:i/>
          <w:iCs/>
          <w:color w:val="000000" w:themeColor="text1"/>
          <w:lang w:val="en-US"/>
        </w:rPr>
      </w:pPr>
      <w:r w:rsidRPr="00EF54B4">
        <w:rPr>
          <w:b/>
          <w:bCs/>
          <w:i/>
          <w:iCs/>
          <w:color w:val="000000" w:themeColor="text1"/>
          <w:u w:val="single"/>
          <w:lang w:val="en-US"/>
        </w:rPr>
        <w:t>Recommendation 7</w:t>
      </w:r>
      <w:r w:rsidRPr="00EF54B4">
        <w:rPr>
          <w:b/>
          <w:bCs/>
          <w:i/>
          <w:iCs/>
          <w:color w:val="000000" w:themeColor="text1"/>
          <w:lang w:val="en-US"/>
        </w:rPr>
        <w:t>: The Department of Agriculture, Water and the Environment improve its quality controls to ensure conditions of approval are enforceable, appropriate for monitoring, compliant with internal procedures and aligned with risk to the environment.</w:t>
      </w:r>
    </w:p>
    <w:p w14:paraId="1B5D9898" w14:textId="77777777" w:rsidR="002D3869" w:rsidRPr="002D3869" w:rsidRDefault="002D3869" w:rsidP="002D3869">
      <w:pPr>
        <w:rPr>
          <w:b/>
          <w:bCs/>
          <w:lang w:val="en-US"/>
        </w:rPr>
      </w:pPr>
      <w:r w:rsidRPr="002D3869">
        <w:rPr>
          <w:b/>
          <w:bCs/>
          <w:lang w:val="en-US"/>
        </w:rPr>
        <w:t>Agree</w:t>
      </w:r>
    </w:p>
    <w:p w14:paraId="0E1CB695" w14:textId="067ECC5E" w:rsidR="009349E0" w:rsidRDefault="009349E0" w:rsidP="009349E0">
      <w:pPr>
        <w:rPr>
          <w:color w:val="000000" w:themeColor="text1"/>
          <w:lang w:val="en-US"/>
        </w:rPr>
      </w:pPr>
      <w:r>
        <w:rPr>
          <w:color w:val="000000" w:themeColor="text1"/>
          <w:lang w:val="en-US"/>
        </w:rPr>
        <w:t xml:space="preserve">Ensuring conditions of approval are </w:t>
      </w:r>
      <w:r w:rsidRPr="000C7799">
        <w:rPr>
          <w:color w:val="000000" w:themeColor="text1"/>
          <w:lang w:val="en-US"/>
        </w:rPr>
        <w:t>enforceable, appropriate for monitoring, co</w:t>
      </w:r>
      <w:r>
        <w:rPr>
          <w:color w:val="000000" w:themeColor="text1"/>
          <w:lang w:val="en-US"/>
        </w:rPr>
        <w:t>nsistent</w:t>
      </w:r>
      <w:r w:rsidRPr="000C7799">
        <w:rPr>
          <w:color w:val="000000" w:themeColor="text1"/>
          <w:lang w:val="en-US"/>
        </w:rPr>
        <w:t xml:space="preserve"> with internal procedures and aligned with risk to the environment</w:t>
      </w:r>
      <w:r>
        <w:rPr>
          <w:color w:val="000000" w:themeColor="text1"/>
          <w:lang w:val="en-US"/>
        </w:rPr>
        <w:t xml:space="preserve"> is critical to regulation under the EPBC Act</w:t>
      </w:r>
      <w:r w:rsidRPr="000C7799">
        <w:rPr>
          <w:color w:val="000000" w:themeColor="text1"/>
          <w:lang w:val="en-US"/>
        </w:rPr>
        <w:t>.</w:t>
      </w:r>
      <w:r>
        <w:rPr>
          <w:color w:val="000000" w:themeColor="text1"/>
          <w:lang w:val="en-US"/>
        </w:rPr>
        <w:t xml:space="preserve"> </w:t>
      </w:r>
    </w:p>
    <w:p w14:paraId="7E951BDC" w14:textId="33583FED" w:rsidR="009349E0" w:rsidRPr="00CF6E14" w:rsidRDefault="009349E0" w:rsidP="009349E0">
      <w:pPr>
        <w:rPr>
          <w:color w:val="000000" w:themeColor="text1"/>
          <w:lang w:val="en-US"/>
        </w:rPr>
      </w:pPr>
      <w:r>
        <w:rPr>
          <w:color w:val="000000" w:themeColor="text1"/>
          <w:lang w:val="en-US"/>
        </w:rPr>
        <w:t>T</w:t>
      </w:r>
      <w:r w:rsidRPr="00DC476A">
        <w:rPr>
          <w:color w:val="000000" w:themeColor="text1"/>
          <w:lang w:val="en-US"/>
        </w:rPr>
        <w:t xml:space="preserve">he </w:t>
      </w:r>
      <w:r w:rsidR="00C95E59">
        <w:rPr>
          <w:color w:val="000000" w:themeColor="text1"/>
          <w:lang w:val="en-US"/>
        </w:rPr>
        <w:t>Department</w:t>
      </w:r>
      <w:r w:rsidRPr="00AB590A">
        <w:rPr>
          <w:color w:val="000000" w:themeColor="text1"/>
          <w:lang w:val="en-US"/>
        </w:rPr>
        <w:t xml:space="preserve"> </w:t>
      </w:r>
      <w:r w:rsidRPr="00CF6E14">
        <w:rPr>
          <w:color w:val="000000" w:themeColor="text1"/>
          <w:lang w:val="en-US"/>
        </w:rPr>
        <w:t>will</w:t>
      </w:r>
      <w:r>
        <w:rPr>
          <w:color w:val="000000" w:themeColor="text1"/>
          <w:lang w:val="en-US"/>
        </w:rPr>
        <w:t xml:space="preserve"> </w:t>
      </w:r>
      <w:r w:rsidR="008D1F78">
        <w:rPr>
          <w:color w:val="000000" w:themeColor="text1"/>
          <w:lang w:val="en-US"/>
        </w:rPr>
        <w:t>build on</w:t>
      </w:r>
      <w:r>
        <w:rPr>
          <w:color w:val="000000" w:themeColor="text1"/>
          <w:lang w:val="en-US"/>
        </w:rPr>
        <w:t xml:space="preserve"> current quality control procedures </w:t>
      </w:r>
      <w:r w:rsidR="008D1F78">
        <w:rPr>
          <w:color w:val="000000" w:themeColor="text1"/>
          <w:lang w:val="en-US"/>
        </w:rPr>
        <w:t xml:space="preserve">in place </w:t>
      </w:r>
      <w:r>
        <w:rPr>
          <w:color w:val="000000" w:themeColor="text1"/>
          <w:lang w:val="en-US"/>
        </w:rPr>
        <w:t>for the development of approval conditions under the EPBC Act to target improvements and strengthen</w:t>
      </w:r>
      <w:r w:rsidRPr="00CF6E14">
        <w:rPr>
          <w:color w:val="000000" w:themeColor="text1"/>
          <w:lang w:val="en-US"/>
        </w:rPr>
        <w:t xml:space="preserve"> quality controls</w:t>
      </w:r>
      <w:r>
        <w:rPr>
          <w:color w:val="000000" w:themeColor="text1"/>
          <w:lang w:val="en-US"/>
        </w:rPr>
        <w:t xml:space="preserve"> to ensure approvals are robust and prepared in accordance with procedures. </w:t>
      </w:r>
    </w:p>
    <w:p w14:paraId="0DB8F027" w14:textId="5B9922F7" w:rsidR="002745D5" w:rsidRPr="00AB590A" w:rsidRDefault="009349E0" w:rsidP="002745D5">
      <w:pPr>
        <w:rPr>
          <w:color w:val="000000" w:themeColor="text1"/>
          <w:lang w:val="en-US"/>
        </w:rPr>
      </w:pPr>
      <w:r w:rsidRPr="00691856">
        <w:rPr>
          <w:color w:val="000000" w:themeColor="text1"/>
          <w:lang w:val="en-US"/>
        </w:rPr>
        <w:t xml:space="preserve">The </w:t>
      </w:r>
      <w:r w:rsidR="00C95E59">
        <w:rPr>
          <w:color w:val="000000" w:themeColor="text1"/>
          <w:lang w:val="en-US"/>
        </w:rPr>
        <w:t>Department</w:t>
      </w:r>
      <w:r w:rsidRPr="00691856">
        <w:rPr>
          <w:color w:val="000000" w:themeColor="text1"/>
          <w:lang w:val="en-US"/>
        </w:rPr>
        <w:t xml:space="preserve"> will also </w:t>
      </w:r>
      <w:r w:rsidR="006A2B5A">
        <w:rPr>
          <w:color w:val="000000" w:themeColor="text1"/>
          <w:lang w:val="en-US"/>
        </w:rPr>
        <w:t>build on existing</w:t>
      </w:r>
      <w:r w:rsidRPr="00691856">
        <w:rPr>
          <w:color w:val="000000" w:themeColor="text1"/>
          <w:lang w:val="en-US"/>
        </w:rPr>
        <w:t xml:space="preserve"> processes</w:t>
      </w:r>
      <w:r>
        <w:rPr>
          <w:color w:val="000000" w:themeColor="text1"/>
          <w:lang w:val="en-US"/>
        </w:rPr>
        <w:t xml:space="preserve"> and procedures</w:t>
      </w:r>
      <w:r w:rsidR="00DB4021">
        <w:rPr>
          <w:color w:val="000000" w:themeColor="text1"/>
          <w:lang w:val="en-US"/>
        </w:rPr>
        <w:t>, and establish new ones where necessary,</w:t>
      </w:r>
      <w:r w:rsidRPr="00691856">
        <w:rPr>
          <w:color w:val="000000" w:themeColor="text1"/>
          <w:lang w:val="en-US"/>
        </w:rPr>
        <w:t xml:space="preserve"> to better align conditions of approval with risk to the environment</w:t>
      </w:r>
      <w:r>
        <w:rPr>
          <w:color w:val="000000" w:themeColor="text1"/>
          <w:lang w:val="en-US"/>
        </w:rPr>
        <w:t>. Work will commence in the short-term</w:t>
      </w:r>
      <w:r w:rsidRPr="00691856">
        <w:rPr>
          <w:color w:val="000000" w:themeColor="text1"/>
          <w:lang w:val="en-US"/>
        </w:rPr>
        <w:t xml:space="preserve"> </w:t>
      </w:r>
      <w:r>
        <w:rPr>
          <w:color w:val="000000" w:themeColor="text1"/>
          <w:lang w:val="en-US"/>
        </w:rPr>
        <w:t xml:space="preserve">and be </w:t>
      </w:r>
      <w:proofErr w:type="spellStart"/>
      <w:r>
        <w:rPr>
          <w:color w:val="000000" w:themeColor="text1"/>
          <w:lang w:val="en-US"/>
        </w:rPr>
        <w:t>finali</w:t>
      </w:r>
      <w:r w:rsidR="00D222D0">
        <w:rPr>
          <w:color w:val="000000" w:themeColor="text1"/>
          <w:lang w:val="en-US"/>
        </w:rPr>
        <w:t>s</w:t>
      </w:r>
      <w:r>
        <w:rPr>
          <w:color w:val="000000" w:themeColor="text1"/>
          <w:lang w:val="en-US"/>
        </w:rPr>
        <w:t>ed</w:t>
      </w:r>
      <w:proofErr w:type="spellEnd"/>
      <w:r>
        <w:rPr>
          <w:color w:val="000000" w:themeColor="text1"/>
          <w:lang w:val="en-US"/>
        </w:rPr>
        <w:t xml:space="preserve"> in the context of </w:t>
      </w:r>
      <w:r w:rsidRPr="002745D5">
        <w:rPr>
          <w:rFonts w:cs="Arial"/>
        </w:rPr>
        <w:t>the government response to the EPBC Act Review.</w:t>
      </w:r>
    </w:p>
    <w:p w14:paraId="0B5BB331" w14:textId="77777777" w:rsidR="005C1D2E" w:rsidRDefault="005C1D2E">
      <w:pPr>
        <w:spacing w:after="0"/>
        <w:rPr>
          <w:b/>
          <w:bCs/>
          <w:i/>
          <w:iCs/>
          <w:color w:val="000000" w:themeColor="text1"/>
          <w:u w:val="single"/>
          <w:lang w:val="en-US"/>
        </w:rPr>
      </w:pPr>
      <w:r>
        <w:rPr>
          <w:b/>
          <w:bCs/>
          <w:i/>
          <w:iCs/>
          <w:color w:val="000000" w:themeColor="text1"/>
          <w:u w:val="single"/>
          <w:lang w:val="en-US"/>
        </w:rPr>
        <w:br w:type="page"/>
      </w:r>
    </w:p>
    <w:p w14:paraId="2376DE06" w14:textId="409410F7" w:rsidR="00E0248C" w:rsidRDefault="00E0248C" w:rsidP="00E0248C">
      <w:pPr>
        <w:rPr>
          <w:b/>
          <w:bCs/>
          <w:i/>
          <w:iCs/>
          <w:color w:val="000000" w:themeColor="text1"/>
          <w:lang w:val="en-US"/>
        </w:rPr>
      </w:pPr>
      <w:r w:rsidRPr="00C6263B">
        <w:rPr>
          <w:b/>
          <w:bCs/>
          <w:i/>
          <w:iCs/>
          <w:color w:val="000000" w:themeColor="text1"/>
          <w:u w:val="single"/>
          <w:lang w:val="en-US"/>
        </w:rPr>
        <w:lastRenderedPageBreak/>
        <w:t>Recommendation 8</w:t>
      </w:r>
      <w:r w:rsidRPr="00C6263B">
        <w:rPr>
          <w:b/>
          <w:bCs/>
          <w:i/>
          <w:iCs/>
          <w:color w:val="000000" w:themeColor="text1"/>
          <w:lang w:val="en-US"/>
        </w:rPr>
        <w:t>: The Department of Agriculture, Water and the Environment develop guidance and quality controls to assure itself that pre-commencement conditions of approval are implemented and assessed consistently to protect matters of national environmental significance.</w:t>
      </w:r>
    </w:p>
    <w:p w14:paraId="70B3AC9F" w14:textId="77777777" w:rsidR="002D3869" w:rsidRPr="002D3869" w:rsidRDefault="002D3869" w:rsidP="002D3869">
      <w:pPr>
        <w:rPr>
          <w:b/>
          <w:bCs/>
          <w:lang w:val="en-US"/>
        </w:rPr>
      </w:pPr>
      <w:r w:rsidRPr="002D3869">
        <w:rPr>
          <w:b/>
          <w:bCs/>
          <w:lang w:val="en-US"/>
        </w:rPr>
        <w:t>Agree</w:t>
      </w:r>
    </w:p>
    <w:p w14:paraId="489AFB3A" w14:textId="551A9D65" w:rsidR="009349E0" w:rsidRDefault="009349E0" w:rsidP="009349E0">
      <w:pPr>
        <w:rPr>
          <w:color w:val="000000" w:themeColor="text1"/>
          <w:lang w:val="en-US"/>
        </w:rPr>
      </w:pPr>
      <w:r>
        <w:rPr>
          <w:color w:val="000000" w:themeColor="text1"/>
          <w:lang w:val="en-US"/>
        </w:rPr>
        <w:t xml:space="preserve">The Department agrees that appropriate procedures and processes are required to support assessment and monitoring of pre-commencement requirements of approvals under the EPBC Act. </w:t>
      </w:r>
    </w:p>
    <w:p w14:paraId="667F2A7D" w14:textId="2944C8B1" w:rsidR="00E0248C" w:rsidRDefault="009349E0" w:rsidP="00E0248C">
      <w:pPr>
        <w:rPr>
          <w:color w:val="000000" w:themeColor="text1"/>
          <w:lang w:val="en-US"/>
        </w:rPr>
      </w:pPr>
      <w:r w:rsidRPr="00DC476A">
        <w:rPr>
          <w:color w:val="000000" w:themeColor="text1"/>
          <w:lang w:val="en-US"/>
        </w:rPr>
        <w:t xml:space="preserve">The Department </w:t>
      </w:r>
      <w:r w:rsidRPr="00CF6E14">
        <w:rPr>
          <w:color w:val="000000" w:themeColor="text1"/>
          <w:lang w:val="en-US"/>
        </w:rPr>
        <w:t>will</w:t>
      </w:r>
      <w:r>
        <w:rPr>
          <w:color w:val="000000" w:themeColor="text1"/>
          <w:lang w:val="en-US"/>
        </w:rPr>
        <w:t xml:space="preserve"> </w:t>
      </w:r>
      <w:r w:rsidR="001878F6">
        <w:rPr>
          <w:color w:val="000000" w:themeColor="text1"/>
          <w:lang w:val="en-US"/>
        </w:rPr>
        <w:t>update existing</w:t>
      </w:r>
      <w:r w:rsidR="001878F6" w:rsidRPr="00CF6E14">
        <w:rPr>
          <w:color w:val="000000" w:themeColor="text1"/>
          <w:lang w:val="en-US"/>
        </w:rPr>
        <w:t xml:space="preserve"> </w:t>
      </w:r>
      <w:r w:rsidRPr="00CF6E14">
        <w:rPr>
          <w:color w:val="000000" w:themeColor="text1"/>
          <w:lang w:val="en-US"/>
        </w:rPr>
        <w:t xml:space="preserve">guidance </w:t>
      </w:r>
      <w:r w:rsidR="001878F6">
        <w:rPr>
          <w:color w:val="000000" w:themeColor="text1"/>
          <w:lang w:val="en-US"/>
        </w:rPr>
        <w:t xml:space="preserve">materials, including </w:t>
      </w:r>
      <w:r w:rsidR="00BC619D">
        <w:rPr>
          <w:color w:val="000000" w:themeColor="text1"/>
          <w:lang w:val="en-US"/>
        </w:rPr>
        <w:t xml:space="preserve">for the </w:t>
      </w:r>
      <w:r w:rsidR="004365A5">
        <w:rPr>
          <w:color w:val="000000" w:themeColor="text1"/>
          <w:lang w:val="en-US"/>
        </w:rPr>
        <w:t>post approval</w:t>
      </w:r>
      <w:r w:rsidR="00BC619D">
        <w:rPr>
          <w:color w:val="000000" w:themeColor="text1"/>
          <w:lang w:val="en-US"/>
        </w:rPr>
        <w:t xml:space="preserve"> phase</w:t>
      </w:r>
      <w:r w:rsidR="004365A5">
        <w:rPr>
          <w:color w:val="000000" w:themeColor="text1"/>
          <w:lang w:val="en-US"/>
        </w:rPr>
        <w:t xml:space="preserve"> of the</w:t>
      </w:r>
      <w:r w:rsidR="001878F6" w:rsidRPr="001878F6">
        <w:rPr>
          <w:color w:val="000000" w:themeColor="text1"/>
          <w:lang w:val="en-US"/>
        </w:rPr>
        <w:t xml:space="preserve"> EPBC Assessment Manual</w:t>
      </w:r>
      <w:r w:rsidR="001878F6">
        <w:rPr>
          <w:color w:val="000000" w:themeColor="text1"/>
          <w:lang w:val="en-US"/>
        </w:rPr>
        <w:t>,</w:t>
      </w:r>
      <w:r w:rsidR="001878F6" w:rsidRPr="001878F6">
        <w:rPr>
          <w:color w:val="000000" w:themeColor="text1"/>
          <w:lang w:val="en-US"/>
        </w:rPr>
        <w:t xml:space="preserve"> </w:t>
      </w:r>
      <w:r>
        <w:rPr>
          <w:color w:val="000000" w:themeColor="text1"/>
          <w:lang w:val="en-US"/>
        </w:rPr>
        <w:t xml:space="preserve">improve </w:t>
      </w:r>
      <w:r w:rsidRPr="00CF6E14">
        <w:rPr>
          <w:color w:val="000000" w:themeColor="text1"/>
          <w:lang w:val="en-US"/>
        </w:rPr>
        <w:t>quality controls</w:t>
      </w:r>
      <w:r w:rsidR="004F58BE">
        <w:rPr>
          <w:color w:val="000000" w:themeColor="text1"/>
          <w:lang w:val="en-US"/>
        </w:rPr>
        <w:t xml:space="preserve"> and implement new systems and processes where required</w:t>
      </w:r>
      <w:r w:rsidRPr="00CF6E14">
        <w:rPr>
          <w:color w:val="000000" w:themeColor="text1"/>
          <w:lang w:val="en-US"/>
        </w:rPr>
        <w:t xml:space="preserve"> to ensure that pre-commencement conditions of approval are implemented and assessed consistently.</w:t>
      </w:r>
    </w:p>
    <w:p w14:paraId="4F862BC5" w14:textId="77777777" w:rsidR="008E392B" w:rsidRPr="008E392B" w:rsidRDefault="008E392B"/>
    <w:sectPr w:rsidR="008E392B" w:rsidRPr="008E392B" w:rsidSect="000C12D8">
      <w:headerReference w:type="even" r:id="rId10"/>
      <w:headerReference w:type="default" r:id="rId11"/>
      <w:footerReference w:type="even" r:id="rId12"/>
      <w:footerReference w:type="default" r:id="rId13"/>
      <w:headerReference w:type="first" r:id="rId14"/>
      <w:footerReference w:type="first" r:id="rId15"/>
      <w:pgSz w:w="11906" w:h="16838"/>
      <w:pgMar w:top="1440" w:right="1418" w:bottom="1440" w:left="1418" w:header="425" w:footer="425"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65055" w14:textId="77777777" w:rsidR="00532F57" w:rsidRDefault="00532F57" w:rsidP="00A60185">
      <w:r>
        <w:separator/>
      </w:r>
    </w:p>
  </w:endnote>
  <w:endnote w:type="continuationSeparator" w:id="0">
    <w:p w14:paraId="662AB4C5" w14:textId="77777777" w:rsidR="00532F57" w:rsidRDefault="00532F57" w:rsidP="00A6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B1699" w14:textId="77777777" w:rsidR="004B5080" w:rsidRDefault="004B50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43830"/>
      <w:docPartObj>
        <w:docPartGallery w:val="Page Numbers (Bottom of Page)"/>
        <w:docPartUnique/>
      </w:docPartObj>
    </w:sdtPr>
    <w:sdtEndPr/>
    <w:sdtContent>
      <w:p w14:paraId="526B9BE7" w14:textId="77777777" w:rsidR="00E352EC" w:rsidRDefault="006F5F8F">
        <w:pPr>
          <w:pStyle w:val="Footer"/>
        </w:pPr>
        <w:r>
          <w:fldChar w:fldCharType="begin"/>
        </w:r>
        <w:r>
          <w:instrText xml:space="preserve"> PAGE   \* MERGEFORMAT </w:instrText>
        </w:r>
        <w:r>
          <w:fldChar w:fldCharType="separate"/>
        </w:r>
        <w:r w:rsidR="004B5080">
          <w:rPr>
            <w:noProof/>
          </w:rPr>
          <w:t>4</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A2435" w14:textId="77777777" w:rsidR="00E352EC" w:rsidRPr="004E5C83" w:rsidRDefault="00E352EC" w:rsidP="004E5C83">
    <w:pPr>
      <w:pStyle w:val="Footer"/>
      <w:jc w:val="left"/>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C5DA5" w14:textId="77777777" w:rsidR="00532F57" w:rsidRDefault="00532F57" w:rsidP="00A60185">
      <w:r>
        <w:separator/>
      </w:r>
    </w:p>
  </w:footnote>
  <w:footnote w:type="continuationSeparator" w:id="0">
    <w:p w14:paraId="52D007A8" w14:textId="77777777" w:rsidR="00532F57" w:rsidRDefault="00532F57" w:rsidP="00A60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EB3C5" w14:textId="7FE18ABE" w:rsidR="00E352EC" w:rsidRDefault="006C6C88" w:rsidP="00E45765">
    <w:pPr>
      <w:pStyle w:val="Classification"/>
    </w:pPr>
    <w:r>
      <w:fldChar w:fldCharType="begin"/>
    </w:r>
    <w:r w:rsidR="00E352EC">
      <w:instrText xml:space="preserve"> DOCPROPERTY SecurityClassification \* MERGEFORMAT </w:instrText>
    </w:r>
    <w:r>
      <w:fldChar w:fldCharType="separate"/>
    </w:r>
    <w:r w:rsidR="00146D6C">
      <w:rPr>
        <w:b/>
        <w:bCs/>
        <w:lang w:val="en-US"/>
      </w:rPr>
      <w:t>Error! Unknown document property name.</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E58B8" w14:textId="77777777" w:rsidR="004B5080" w:rsidRDefault="004B50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870A6" w14:textId="0ED7964B" w:rsidR="00E352EC" w:rsidRDefault="00E352EC" w:rsidP="002E6FBA">
    <w:pPr>
      <w:pStyle w:val="Header"/>
      <w:spacing w:after="0"/>
      <w:jc w:val="right"/>
      <w:rPr>
        <w:rFonts w:asciiTheme="majorHAnsi" w:hAnsiTheme="majorHAnsi"/>
        <w:sz w:val="20"/>
        <w:szCs w:val="20"/>
      </w:rPr>
    </w:pPr>
  </w:p>
  <w:p w14:paraId="7FAD7D2E" w14:textId="6B7FB3A4" w:rsidR="000D7166" w:rsidRPr="000D7166" w:rsidRDefault="000D7166" w:rsidP="002E6FBA">
    <w:pPr>
      <w:pStyle w:val="Header"/>
      <w:spacing w:after="0"/>
      <w:jc w:val="right"/>
      <w:rPr>
        <w:rFonts w:asciiTheme="majorHAnsi" w:hAnsiTheme="majorHAnsi"/>
        <w:color w:val="000000" w:themeColor="text1"/>
        <w:sz w:val="20"/>
        <w:szCs w:val="20"/>
      </w:rPr>
    </w:pPr>
    <w:r w:rsidRPr="000D7166">
      <w:rPr>
        <w:rFonts w:asciiTheme="majorHAnsi" w:hAnsiTheme="majorHAnsi"/>
        <w:color w:val="000000" w:themeColor="text1"/>
        <w:sz w:val="20"/>
        <w:szCs w:val="20"/>
      </w:rPr>
      <w:t>Enclosure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 w15:restartNumberingAfterBreak="0">
    <w:nsid w:val="061C7D8B"/>
    <w:multiLevelType w:val="hybridMultilevel"/>
    <w:tmpl w:val="5D9460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5638DA"/>
    <w:multiLevelType w:val="hybridMultilevel"/>
    <w:tmpl w:val="97A8A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732026F"/>
    <w:multiLevelType w:val="hybridMultilevel"/>
    <w:tmpl w:val="18003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D7120FB"/>
    <w:multiLevelType w:val="singleLevel"/>
    <w:tmpl w:val="2000EDEA"/>
    <w:lvl w:ilvl="0">
      <w:start w:val="1"/>
      <w:numFmt w:val="upperLetter"/>
      <w:lvlText w:val="%1:"/>
      <w:lvlJc w:val="left"/>
      <w:pPr>
        <w:ind w:left="360" w:hanging="360"/>
      </w:pPr>
      <w:rPr>
        <w:rFonts w:hint="default"/>
        <w:sz w:val="22"/>
      </w:rPr>
    </w:lvl>
  </w:abstractNum>
  <w:abstractNum w:abstractNumId="5" w15:restartNumberingAfterBreak="0">
    <w:nsid w:val="1F745BC2"/>
    <w:multiLevelType w:val="multilevel"/>
    <w:tmpl w:val="E5E89F92"/>
    <w:numStyleLink w:val="BulletList"/>
  </w:abstractNum>
  <w:abstractNum w:abstractNumId="6" w15:restartNumberingAfterBreak="0">
    <w:nsid w:val="21A90C4D"/>
    <w:multiLevelType w:val="hybridMultilevel"/>
    <w:tmpl w:val="1F2892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FB7C10"/>
    <w:multiLevelType w:val="hybridMultilevel"/>
    <w:tmpl w:val="3788C4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098052F"/>
    <w:multiLevelType w:val="multilevel"/>
    <w:tmpl w:val="473EA67C"/>
    <w:lvl w:ilvl="0">
      <w:start w:val="1"/>
      <w:numFmt w:val="decimal"/>
      <w:pStyle w:val="ListParagraph"/>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1800AB"/>
    <w:multiLevelType w:val="hybridMultilevel"/>
    <w:tmpl w:val="11ECD8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5456429"/>
    <w:multiLevelType w:val="multilevel"/>
    <w:tmpl w:val="7CB0E136"/>
    <w:lvl w:ilvl="0">
      <w:start w:val="1"/>
      <w:numFmt w:val="decimal"/>
      <w:pStyle w:val="ListNumber"/>
      <w:lvlText w:val="%1."/>
      <w:lvlJc w:val="left"/>
      <w:pPr>
        <w:ind w:left="369" w:hanging="369"/>
      </w:pPr>
      <w:rPr>
        <w:rFonts w:ascii="Cambria" w:hAnsi="Cambria" w:hint="default"/>
        <w:sz w:val="24"/>
        <w:szCs w:val="24"/>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2" w15:restartNumberingAfterBreak="0">
    <w:nsid w:val="661C1BDE"/>
    <w:multiLevelType w:val="hybridMultilevel"/>
    <w:tmpl w:val="89CCF6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6867DF5"/>
    <w:multiLevelType w:val="hybridMultilevel"/>
    <w:tmpl w:val="FBF0B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91B6BA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F5C7C61"/>
    <w:multiLevelType w:val="hybridMultilevel"/>
    <w:tmpl w:val="D58E68B2"/>
    <w:lvl w:ilvl="0" w:tplc="43FC7C2E">
      <w:start w:val="1"/>
      <w:numFmt w:val="decimal"/>
      <w:lvlText w:val="%1."/>
      <w:lvlJc w:val="left"/>
      <w:pPr>
        <w:ind w:left="720" w:hanging="360"/>
      </w:pPr>
    </w:lvl>
    <w:lvl w:ilvl="1" w:tplc="6706BADE">
      <w:start w:val="1"/>
      <w:numFmt w:val="lowerLetter"/>
      <w:lvlText w:val="%2."/>
      <w:lvlJc w:val="left"/>
      <w:pPr>
        <w:ind w:left="1440" w:hanging="360"/>
      </w:pPr>
    </w:lvl>
    <w:lvl w:ilvl="2" w:tplc="4FA27204">
      <w:start w:val="1"/>
      <w:numFmt w:val="lowerRoman"/>
      <w:lvlText w:val="%3."/>
      <w:lvlJc w:val="right"/>
      <w:pPr>
        <w:ind w:left="2160" w:hanging="180"/>
      </w:pPr>
    </w:lvl>
    <w:lvl w:ilvl="3" w:tplc="86B67F6E" w:tentative="1">
      <w:start w:val="1"/>
      <w:numFmt w:val="decimal"/>
      <w:lvlText w:val="%4."/>
      <w:lvlJc w:val="left"/>
      <w:pPr>
        <w:ind w:left="2880" w:hanging="360"/>
      </w:pPr>
    </w:lvl>
    <w:lvl w:ilvl="4" w:tplc="06424DDA" w:tentative="1">
      <w:start w:val="1"/>
      <w:numFmt w:val="lowerLetter"/>
      <w:lvlText w:val="%5."/>
      <w:lvlJc w:val="left"/>
      <w:pPr>
        <w:ind w:left="3600" w:hanging="360"/>
      </w:pPr>
    </w:lvl>
    <w:lvl w:ilvl="5" w:tplc="01D6EEB4" w:tentative="1">
      <w:start w:val="1"/>
      <w:numFmt w:val="lowerRoman"/>
      <w:lvlText w:val="%6."/>
      <w:lvlJc w:val="right"/>
      <w:pPr>
        <w:ind w:left="4320" w:hanging="180"/>
      </w:pPr>
    </w:lvl>
    <w:lvl w:ilvl="6" w:tplc="FE0223E2" w:tentative="1">
      <w:start w:val="1"/>
      <w:numFmt w:val="decimal"/>
      <w:lvlText w:val="%7."/>
      <w:lvlJc w:val="left"/>
      <w:pPr>
        <w:ind w:left="5040" w:hanging="360"/>
      </w:pPr>
    </w:lvl>
    <w:lvl w:ilvl="7" w:tplc="E4BED4AE" w:tentative="1">
      <w:start w:val="1"/>
      <w:numFmt w:val="lowerLetter"/>
      <w:lvlText w:val="%8."/>
      <w:lvlJc w:val="left"/>
      <w:pPr>
        <w:ind w:left="5760" w:hanging="360"/>
      </w:pPr>
    </w:lvl>
    <w:lvl w:ilvl="8" w:tplc="C05871AE" w:tentative="1">
      <w:start w:val="1"/>
      <w:numFmt w:val="lowerRoman"/>
      <w:lvlText w:val="%9."/>
      <w:lvlJc w:val="right"/>
      <w:pPr>
        <w:ind w:left="6480" w:hanging="180"/>
      </w:pPr>
    </w:lvl>
  </w:abstractNum>
  <w:abstractNum w:abstractNumId="16" w15:restartNumberingAfterBreak="0">
    <w:nsid w:val="6FAE23A7"/>
    <w:multiLevelType w:val="singleLevel"/>
    <w:tmpl w:val="2000EDEA"/>
    <w:lvl w:ilvl="0">
      <w:start w:val="1"/>
      <w:numFmt w:val="upperLetter"/>
      <w:lvlText w:val="%1:"/>
      <w:lvlJc w:val="left"/>
      <w:pPr>
        <w:ind w:left="360" w:hanging="360"/>
      </w:pPr>
      <w:rPr>
        <w:rFonts w:hint="default"/>
        <w:sz w:val="22"/>
      </w:rPr>
    </w:lvl>
  </w:abstractNum>
  <w:abstractNum w:abstractNumId="17" w15:restartNumberingAfterBreak="0">
    <w:nsid w:val="6FDD3094"/>
    <w:multiLevelType w:val="hybridMultilevel"/>
    <w:tmpl w:val="B268B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1B454CA"/>
    <w:multiLevelType w:val="hybridMultilevel"/>
    <w:tmpl w:val="04AC75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016DEE"/>
    <w:multiLevelType w:val="hybridMultilevel"/>
    <w:tmpl w:val="1FFC7A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62964D5"/>
    <w:multiLevelType w:val="multilevel"/>
    <w:tmpl w:val="E898CC72"/>
    <w:styleLink w:val="KeyPoints"/>
    <w:lvl w:ilvl="0">
      <w:start w:val="1"/>
      <w:numFmt w:val="decimal"/>
      <w:lvlText w:val="%1."/>
      <w:lvlJc w:val="left"/>
      <w:pPr>
        <w:ind w:left="369" w:hanging="369"/>
      </w:pPr>
      <w:rPr>
        <w:rFonts w:ascii="Arial" w:hAnsi="Arial" w:hint="default"/>
        <w:sz w:val="22"/>
      </w:rPr>
    </w:lvl>
    <w:lvl w:ilvl="1">
      <w:start w:val="1"/>
      <w:numFmt w:val="lowerLetter"/>
      <w:lvlText w:val="%2."/>
      <w:lvlJc w:val="left"/>
      <w:pPr>
        <w:ind w:left="738" w:hanging="369"/>
      </w:pPr>
      <w:rPr>
        <w:rFonts w:hint="default"/>
      </w:rPr>
    </w:lvl>
    <w:lvl w:ilvl="2">
      <w:start w:val="1"/>
      <w:numFmt w:val="lowerRoman"/>
      <w:lvlText w:val="%3."/>
      <w:lvlJc w:val="left"/>
      <w:pPr>
        <w:ind w:left="1107" w:hanging="369"/>
      </w:pPr>
      <w:rPr>
        <w:rFonts w:hint="default"/>
      </w:rPr>
    </w:lvl>
    <w:lvl w:ilvl="3">
      <w:start w:val="1"/>
      <w:numFmt w:val="none"/>
      <w:lvlText w:val="%4"/>
      <w:lvlJc w:val="left"/>
      <w:pPr>
        <w:ind w:left="1476" w:hanging="369"/>
      </w:pPr>
      <w:rPr>
        <w:rFonts w:hint="default"/>
      </w:rPr>
    </w:lvl>
    <w:lvl w:ilvl="4">
      <w:start w:val="1"/>
      <w:numFmt w:val="none"/>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20"/>
  </w:num>
  <w:num w:numId="2">
    <w:abstractNumId w:val="0"/>
  </w:num>
  <w:num w:numId="3">
    <w:abstractNumId w:val="15"/>
  </w:num>
  <w:num w:numId="4">
    <w:abstractNumId w:val="14"/>
  </w:num>
  <w:num w:numId="5">
    <w:abstractNumId w:val="9"/>
  </w:num>
  <w:num w:numId="6">
    <w:abstractNumId w:val="8"/>
  </w:num>
  <w:num w:numId="7">
    <w:abstractNumId w:val="11"/>
  </w:num>
  <w:num w:numId="8">
    <w:abstractNumId w:val="5"/>
  </w:num>
  <w:num w:numId="9">
    <w:abstractNumId w:val="4"/>
  </w:num>
  <w:num w:numId="10">
    <w:abstractNumId w:val="1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2"/>
  </w:num>
  <w:num w:numId="15">
    <w:abstractNumId w:val="17"/>
  </w:num>
  <w:num w:numId="16">
    <w:abstractNumId w:val="6"/>
  </w:num>
  <w:num w:numId="17">
    <w:abstractNumId w:val="13"/>
  </w:num>
  <w:num w:numId="18">
    <w:abstractNumId w:val="18"/>
  </w:num>
  <w:num w:numId="19">
    <w:abstractNumId w:val="7"/>
  </w:num>
  <w:num w:numId="20">
    <w:abstractNumId w:val="19"/>
  </w:num>
  <w:num w:numId="21">
    <w:abstractNumId w:val="3"/>
  </w:num>
  <w:num w:numId="22">
    <w:abstractNumId w:val="1"/>
  </w:num>
  <w:num w:numId="2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ReportControlsVisible" w:val="Empty"/>
    <w:docVar w:name="_AMO_UniqueIdentifier" w:val="35697c91-04cc-492d-9487-779e9a2a24b8"/>
    <w:docVar w:name="SecurityClassificationInHeader" w:val="False"/>
  </w:docVars>
  <w:rsids>
    <w:rsidRoot w:val="00165BF1"/>
    <w:rsid w:val="00004AEE"/>
    <w:rsid w:val="00005910"/>
    <w:rsid w:val="00005CAA"/>
    <w:rsid w:val="00010210"/>
    <w:rsid w:val="00011685"/>
    <w:rsid w:val="00014060"/>
    <w:rsid w:val="00015ADA"/>
    <w:rsid w:val="00016C19"/>
    <w:rsid w:val="00017BB8"/>
    <w:rsid w:val="00020C99"/>
    <w:rsid w:val="0002380B"/>
    <w:rsid w:val="000260F8"/>
    <w:rsid w:val="0002707B"/>
    <w:rsid w:val="00031219"/>
    <w:rsid w:val="00032187"/>
    <w:rsid w:val="000326B2"/>
    <w:rsid w:val="00035ED3"/>
    <w:rsid w:val="0003608B"/>
    <w:rsid w:val="000379A3"/>
    <w:rsid w:val="0004729F"/>
    <w:rsid w:val="0005135B"/>
    <w:rsid w:val="0005148E"/>
    <w:rsid w:val="00051AD5"/>
    <w:rsid w:val="0005270A"/>
    <w:rsid w:val="00056E5F"/>
    <w:rsid w:val="00057A3B"/>
    <w:rsid w:val="00061E00"/>
    <w:rsid w:val="00063AF2"/>
    <w:rsid w:val="000642C0"/>
    <w:rsid w:val="00066DC0"/>
    <w:rsid w:val="000759E5"/>
    <w:rsid w:val="00080A47"/>
    <w:rsid w:val="000829E7"/>
    <w:rsid w:val="00082A41"/>
    <w:rsid w:val="000836A7"/>
    <w:rsid w:val="0008410F"/>
    <w:rsid w:val="00084AC6"/>
    <w:rsid w:val="00085C49"/>
    <w:rsid w:val="00091233"/>
    <w:rsid w:val="00091608"/>
    <w:rsid w:val="0009257B"/>
    <w:rsid w:val="0009333C"/>
    <w:rsid w:val="00093B2B"/>
    <w:rsid w:val="0009704F"/>
    <w:rsid w:val="000A0F11"/>
    <w:rsid w:val="000A125A"/>
    <w:rsid w:val="000A57CD"/>
    <w:rsid w:val="000B3758"/>
    <w:rsid w:val="000B7681"/>
    <w:rsid w:val="000B7B42"/>
    <w:rsid w:val="000C02B7"/>
    <w:rsid w:val="000C0D4E"/>
    <w:rsid w:val="000C12D8"/>
    <w:rsid w:val="000C5342"/>
    <w:rsid w:val="000C5DFC"/>
    <w:rsid w:val="000C63ED"/>
    <w:rsid w:val="000C6BFB"/>
    <w:rsid w:val="000C706A"/>
    <w:rsid w:val="000D06B6"/>
    <w:rsid w:val="000D2887"/>
    <w:rsid w:val="000D3636"/>
    <w:rsid w:val="000D5D55"/>
    <w:rsid w:val="000D61D0"/>
    <w:rsid w:val="000D6D63"/>
    <w:rsid w:val="000D7166"/>
    <w:rsid w:val="000E0081"/>
    <w:rsid w:val="000E07CF"/>
    <w:rsid w:val="0010709A"/>
    <w:rsid w:val="0011139C"/>
    <w:rsid w:val="00111F1E"/>
    <w:rsid w:val="0011498E"/>
    <w:rsid w:val="00115BF1"/>
    <w:rsid w:val="00117A45"/>
    <w:rsid w:val="001219EE"/>
    <w:rsid w:val="001224AE"/>
    <w:rsid w:val="001268BA"/>
    <w:rsid w:val="00127E9E"/>
    <w:rsid w:val="001337D4"/>
    <w:rsid w:val="00137439"/>
    <w:rsid w:val="00141BAA"/>
    <w:rsid w:val="00143480"/>
    <w:rsid w:val="00145D9D"/>
    <w:rsid w:val="00146D6C"/>
    <w:rsid w:val="00147C12"/>
    <w:rsid w:val="001527A1"/>
    <w:rsid w:val="001530DC"/>
    <w:rsid w:val="001539FB"/>
    <w:rsid w:val="00154989"/>
    <w:rsid w:val="00155A9F"/>
    <w:rsid w:val="00160262"/>
    <w:rsid w:val="00160A3E"/>
    <w:rsid w:val="00164736"/>
    <w:rsid w:val="00165BF1"/>
    <w:rsid w:val="0016616A"/>
    <w:rsid w:val="0016780A"/>
    <w:rsid w:val="00170FE7"/>
    <w:rsid w:val="00171AF7"/>
    <w:rsid w:val="00173EBF"/>
    <w:rsid w:val="001744FA"/>
    <w:rsid w:val="0018112F"/>
    <w:rsid w:val="001841A5"/>
    <w:rsid w:val="001842A2"/>
    <w:rsid w:val="001878F6"/>
    <w:rsid w:val="00187FA8"/>
    <w:rsid w:val="00191C5D"/>
    <w:rsid w:val="00192F5E"/>
    <w:rsid w:val="0019317C"/>
    <w:rsid w:val="00195F3E"/>
    <w:rsid w:val="00197772"/>
    <w:rsid w:val="001A05C3"/>
    <w:rsid w:val="001A51C8"/>
    <w:rsid w:val="001A7474"/>
    <w:rsid w:val="001A76BB"/>
    <w:rsid w:val="001B0D1B"/>
    <w:rsid w:val="001B10F2"/>
    <w:rsid w:val="001B2607"/>
    <w:rsid w:val="001B4CA8"/>
    <w:rsid w:val="001B70E6"/>
    <w:rsid w:val="001C1D95"/>
    <w:rsid w:val="001C3D64"/>
    <w:rsid w:val="001C4F3D"/>
    <w:rsid w:val="001C72C8"/>
    <w:rsid w:val="001D0CDC"/>
    <w:rsid w:val="001D1B03"/>
    <w:rsid w:val="001D1D82"/>
    <w:rsid w:val="001D40BF"/>
    <w:rsid w:val="001D5897"/>
    <w:rsid w:val="001E0274"/>
    <w:rsid w:val="001E1182"/>
    <w:rsid w:val="001E1814"/>
    <w:rsid w:val="001E1CE4"/>
    <w:rsid w:val="001E25B3"/>
    <w:rsid w:val="001E453C"/>
    <w:rsid w:val="001E74D2"/>
    <w:rsid w:val="001E76BE"/>
    <w:rsid w:val="001F4075"/>
    <w:rsid w:val="001F4BA2"/>
    <w:rsid w:val="00202C90"/>
    <w:rsid w:val="00213DE8"/>
    <w:rsid w:val="00214B4E"/>
    <w:rsid w:val="00216118"/>
    <w:rsid w:val="002209AB"/>
    <w:rsid w:val="00223A0F"/>
    <w:rsid w:val="002251E3"/>
    <w:rsid w:val="00227A95"/>
    <w:rsid w:val="002320DD"/>
    <w:rsid w:val="00237EC6"/>
    <w:rsid w:val="00244570"/>
    <w:rsid w:val="00245064"/>
    <w:rsid w:val="002450FD"/>
    <w:rsid w:val="002473FC"/>
    <w:rsid w:val="00252878"/>
    <w:rsid w:val="00252E3C"/>
    <w:rsid w:val="002533CD"/>
    <w:rsid w:val="00262198"/>
    <w:rsid w:val="002626AD"/>
    <w:rsid w:val="002665E1"/>
    <w:rsid w:val="00272818"/>
    <w:rsid w:val="002745D5"/>
    <w:rsid w:val="002753EF"/>
    <w:rsid w:val="00285F1B"/>
    <w:rsid w:val="0028684F"/>
    <w:rsid w:val="00292B81"/>
    <w:rsid w:val="00293062"/>
    <w:rsid w:val="002963E4"/>
    <w:rsid w:val="002A090E"/>
    <w:rsid w:val="002A11A4"/>
    <w:rsid w:val="002A66B9"/>
    <w:rsid w:val="002A736E"/>
    <w:rsid w:val="002B18AE"/>
    <w:rsid w:val="002B3674"/>
    <w:rsid w:val="002B368B"/>
    <w:rsid w:val="002C0EBE"/>
    <w:rsid w:val="002C1C93"/>
    <w:rsid w:val="002C2FB1"/>
    <w:rsid w:val="002C5066"/>
    <w:rsid w:val="002C5FCB"/>
    <w:rsid w:val="002C64D6"/>
    <w:rsid w:val="002D022C"/>
    <w:rsid w:val="002D3869"/>
    <w:rsid w:val="002D419A"/>
    <w:rsid w:val="002D4AAC"/>
    <w:rsid w:val="002E12E9"/>
    <w:rsid w:val="002E3BAF"/>
    <w:rsid w:val="002E5D24"/>
    <w:rsid w:val="002E5F24"/>
    <w:rsid w:val="002E6FBA"/>
    <w:rsid w:val="002F045A"/>
    <w:rsid w:val="002F18F8"/>
    <w:rsid w:val="002F45FC"/>
    <w:rsid w:val="002F6281"/>
    <w:rsid w:val="0030039D"/>
    <w:rsid w:val="0030171F"/>
    <w:rsid w:val="00302B2F"/>
    <w:rsid w:val="0030326F"/>
    <w:rsid w:val="00310701"/>
    <w:rsid w:val="0031323A"/>
    <w:rsid w:val="00315980"/>
    <w:rsid w:val="00316F7F"/>
    <w:rsid w:val="00317364"/>
    <w:rsid w:val="0032096B"/>
    <w:rsid w:val="00320DFB"/>
    <w:rsid w:val="003218E8"/>
    <w:rsid w:val="003222DB"/>
    <w:rsid w:val="0032394A"/>
    <w:rsid w:val="00325176"/>
    <w:rsid w:val="00327F01"/>
    <w:rsid w:val="00330DCE"/>
    <w:rsid w:val="003310C1"/>
    <w:rsid w:val="00331E11"/>
    <w:rsid w:val="00334761"/>
    <w:rsid w:val="00335A95"/>
    <w:rsid w:val="00335CA9"/>
    <w:rsid w:val="00341DCD"/>
    <w:rsid w:val="00344897"/>
    <w:rsid w:val="0034563E"/>
    <w:rsid w:val="0034624E"/>
    <w:rsid w:val="00347963"/>
    <w:rsid w:val="003518D6"/>
    <w:rsid w:val="0035460C"/>
    <w:rsid w:val="003556BD"/>
    <w:rsid w:val="00365147"/>
    <w:rsid w:val="003673F4"/>
    <w:rsid w:val="0037016E"/>
    <w:rsid w:val="00372908"/>
    <w:rsid w:val="003764B0"/>
    <w:rsid w:val="00377900"/>
    <w:rsid w:val="00380B56"/>
    <w:rsid w:val="003823E1"/>
    <w:rsid w:val="00383020"/>
    <w:rsid w:val="003857E3"/>
    <w:rsid w:val="0039081D"/>
    <w:rsid w:val="003946F3"/>
    <w:rsid w:val="00395448"/>
    <w:rsid w:val="003968BA"/>
    <w:rsid w:val="00396D6E"/>
    <w:rsid w:val="003975FD"/>
    <w:rsid w:val="003A0F88"/>
    <w:rsid w:val="003A7ED6"/>
    <w:rsid w:val="003B6068"/>
    <w:rsid w:val="003B60CC"/>
    <w:rsid w:val="003B638E"/>
    <w:rsid w:val="003B65C4"/>
    <w:rsid w:val="003B6EE4"/>
    <w:rsid w:val="003C09B7"/>
    <w:rsid w:val="003C2443"/>
    <w:rsid w:val="003C2782"/>
    <w:rsid w:val="003C5DA3"/>
    <w:rsid w:val="003D4BCD"/>
    <w:rsid w:val="003D5140"/>
    <w:rsid w:val="003E2100"/>
    <w:rsid w:val="003E3963"/>
    <w:rsid w:val="003E3B22"/>
    <w:rsid w:val="003F6F5B"/>
    <w:rsid w:val="0040342D"/>
    <w:rsid w:val="0040716C"/>
    <w:rsid w:val="0041192D"/>
    <w:rsid w:val="00413D8E"/>
    <w:rsid w:val="00413EE1"/>
    <w:rsid w:val="0042128E"/>
    <w:rsid w:val="00421FEC"/>
    <w:rsid w:val="00423D7D"/>
    <w:rsid w:val="0042408A"/>
    <w:rsid w:val="004242DE"/>
    <w:rsid w:val="00430021"/>
    <w:rsid w:val="00430252"/>
    <w:rsid w:val="00432B60"/>
    <w:rsid w:val="00434A49"/>
    <w:rsid w:val="00435FE0"/>
    <w:rsid w:val="00436561"/>
    <w:rsid w:val="004365A5"/>
    <w:rsid w:val="00440698"/>
    <w:rsid w:val="00441558"/>
    <w:rsid w:val="00452FFE"/>
    <w:rsid w:val="004540E2"/>
    <w:rsid w:val="00455A78"/>
    <w:rsid w:val="004567F7"/>
    <w:rsid w:val="0046116B"/>
    <w:rsid w:val="0046173C"/>
    <w:rsid w:val="004649F0"/>
    <w:rsid w:val="0046595B"/>
    <w:rsid w:val="004712A5"/>
    <w:rsid w:val="00471FCB"/>
    <w:rsid w:val="0047266F"/>
    <w:rsid w:val="0047359B"/>
    <w:rsid w:val="00474142"/>
    <w:rsid w:val="00474631"/>
    <w:rsid w:val="00476D6B"/>
    <w:rsid w:val="00483B8C"/>
    <w:rsid w:val="00485FF0"/>
    <w:rsid w:val="00486110"/>
    <w:rsid w:val="00491F80"/>
    <w:rsid w:val="00492C16"/>
    <w:rsid w:val="004A0678"/>
    <w:rsid w:val="004A4393"/>
    <w:rsid w:val="004A43FA"/>
    <w:rsid w:val="004A48A3"/>
    <w:rsid w:val="004B0D92"/>
    <w:rsid w:val="004B0EC0"/>
    <w:rsid w:val="004B4500"/>
    <w:rsid w:val="004B5080"/>
    <w:rsid w:val="004B66F1"/>
    <w:rsid w:val="004C3CBF"/>
    <w:rsid w:val="004C3EA0"/>
    <w:rsid w:val="004C4E38"/>
    <w:rsid w:val="004D19C9"/>
    <w:rsid w:val="004D55EF"/>
    <w:rsid w:val="004D65D0"/>
    <w:rsid w:val="004E491F"/>
    <w:rsid w:val="004E59F6"/>
    <w:rsid w:val="004E5C83"/>
    <w:rsid w:val="004F1C81"/>
    <w:rsid w:val="004F58BE"/>
    <w:rsid w:val="004F60AC"/>
    <w:rsid w:val="004F68D6"/>
    <w:rsid w:val="004F7169"/>
    <w:rsid w:val="00500D66"/>
    <w:rsid w:val="00502D45"/>
    <w:rsid w:val="00505B5E"/>
    <w:rsid w:val="00507A0E"/>
    <w:rsid w:val="00512190"/>
    <w:rsid w:val="00514C8E"/>
    <w:rsid w:val="00520F89"/>
    <w:rsid w:val="00525EF4"/>
    <w:rsid w:val="0052681E"/>
    <w:rsid w:val="00527851"/>
    <w:rsid w:val="00531DBF"/>
    <w:rsid w:val="00532F57"/>
    <w:rsid w:val="00545759"/>
    <w:rsid w:val="00545BE0"/>
    <w:rsid w:val="00562E85"/>
    <w:rsid w:val="0056332F"/>
    <w:rsid w:val="005675AE"/>
    <w:rsid w:val="005718EA"/>
    <w:rsid w:val="00576356"/>
    <w:rsid w:val="0058053B"/>
    <w:rsid w:val="00580852"/>
    <w:rsid w:val="00581C39"/>
    <w:rsid w:val="00585198"/>
    <w:rsid w:val="00586CB3"/>
    <w:rsid w:val="005903B6"/>
    <w:rsid w:val="005911F4"/>
    <w:rsid w:val="005927F9"/>
    <w:rsid w:val="005931E7"/>
    <w:rsid w:val="005A0247"/>
    <w:rsid w:val="005A3A1C"/>
    <w:rsid w:val="005A4AC2"/>
    <w:rsid w:val="005A6313"/>
    <w:rsid w:val="005B06F1"/>
    <w:rsid w:val="005B140D"/>
    <w:rsid w:val="005C10F5"/>
    <w:rsid w:val="005C1D2E"/>
    <w:rsid w:val="005C1FEA"/>
    <w:rsid w:val="005C2672"/>
    <w:rsid w:val="005C3495"/>
    <w:rsid w:val="005D6905"/>
    <w:rsid w:val="005E35DC"/>
    <w:rsid w:val="005E3DFC"/>
    <w:rsid w:val="005E5D52"/>
    <w:rsid w:val="005E60AF"/>
    <w:rsid w:val="005F0D7A"/>
    <w:rsid w:val="005F1DEA"/>
    <w:rsid w:val="005F7FE8"/>
    <w:rsid w:val="0060462F"/>
    <w:rsid w:val="0060602D"/>
    <w:rsid w:val="00606CEA"/>
    <w:rsid w:val="00607FC9"/>
    <w:rsid w:val="0061002D"/>
    <w:rsid w:val="00622FE1"/>
    <w:rsid w:val="0062521C"/>
    <w:rsid w:val="00630A2B"/>
    <w:rsid w:val="00630CFF"/>
    <w:rsid w:val="00632DC7"/>
    <w:rsid w:val="006357FB"/>
    <w:rsid w:val="00635C5E"/>
    <w:rsid w:val="00637B22"/>
    <w:rsid w:val="006406FC"/>
    <w:rsid w:val="00640A66"/>
    <w:rsid w:val="006410EF"/>
    <w:rsid w:val="00643B47"/>
    <w:rsid w:val="00645CB8"/>
    <w:rsid w:val="00651885"/>
    <w:rsid w:val="00653A68"/>
    <w:rsid w:val="00653E16"/>
    <w:rsid w:val="00653F7B"/>
    <w:rsid w:val="00657220"/>
    <w:rsid w:val="0066104B"/>
    <w:rsid w:val="00663060"/>
    <w:rsid w:val="006655EE"/>
    <w:rsid w:val="00667C10"/>
    <w:rsid w:val="00667EF4"/>
    <w:rsid w:val="00674AAE"/>
    <w:rsid w:val="00676FCA"/>
    <w:rsid w:val="00677177"/>
    <w:rsid w:val="0068612E"/>
    <w:rsid w:val="00687C92"/>
    <w:rsid w:val="0069294B"/>
    <w:rsid w:val="00693D38"/>
    <w:rsid w:val="0069534E"/>
    <w:rsid w:val="0069669C"/>
    <w:rsid w:val="006A074A"/>
    <w:rsid w:val="006A1200"/>
    <w:rsid w:val="006A1AE4"/>
    <w:rsid w:val="006A2B5A"/>
    <w:rsid w:val="006A4F4E"/>
    <w:rsid w:val="006B14DB"/>
    <w:rsid w:val="006B1FFD"/>
    <w:rsid w:val="006B21C4"/>
    <w:rsid w:val="006B4A96"/>
    <w:rsid w:val="006B4FD2"/>
    <w:rsid w:val="006C1A92"/>
    <w:rsid w:val="006C483A"/>
    <w:rsid w:val="006C4A1A"/>
    <w:rsid w:val="006C6C88"/>
    <w:rsid w:val="006D0393"/>
    <w:rsid w:val="006D1A83"/>
    <w:rsid w:val="006D507C"/>
    <w:rsid w:val="006E1CFE"/>
    <w:rsid w:val="006E3EB2"/>
    <w:rsid w:val="006E6B38"/>
    <w:rsid w:val="006F10C4"/>
    <w:rsid w:val="006F488C"/>
    <w:rsid w:val="006F5051"/>
    <w:rsid w:val="006F5603"/>
    <w:rsid w:val="006F5F8F"/>
    <w:rsid w:val="00701400"/>
    <w:rsid w:val="007037CF"/>
    <w:rsid w:val="00706B66"/>
    <w:rsid w:val="00712950"/>
    <w:rsid w:val="00713FA2"/>
    <w:rsid w:val="00715BEA"/>
    <w:rsid w:val="00716663"/>
    <w:rsid w:val="007167C0"/>
    <w:rsid w:val="00720481"/>
    <w:rsid w:val="00720E46"/>
    <w:rsid w:val="00722307"/>
    <w:rsid w:val="00722566"/>
    <w:rsid w:val="007241D4"/>
    <w:rsid w:val="00732185"/>
    <w:rsid w:val="00733193"/>
    <w:rsid w:val="0073321F"/>
    <w:rsid w:val="00741386"/>
    <w:rsid w:val="007428A9"/>
    <w:rsid w:val="00744429"/>
    <w:rsid w:val="007470BF"/>
    <w:rsid w:val="00751C97"/>
    <w:rsid w:val="0075279D"/>
    <w:rsid w:val="00753A80"/>
    <w:rsid w:val="0075732A"/>
    <w:rsid w:val="00757539"/>
    <w:rsid w:val="00760262"/>
    <w:rsid w:val="0076127C"/>
    <w:rsid w:val="0076310C"/>
    <w:rsid w:val="007671D9"/>
    <w:rsid w:val="0076744F"/>
    <w:rsid w:val="00767BCE"/>
    <w:rsid w:val="007707DE"/>
    <w:rsid w:val="00770B5D"/>
    <w:rsid w:val="00774C34"/>
    <w:rsid w:val="007752F1"/>
    <w:rsid w:val="00776768"/>
    <w:rsid w:val="0078367F"/>
    <w:rsid w:val="007857AC"/>
    <w:rsid w:val="00787BD1"/>
    <w:rsid w:val="00792C97"/>
    <w:rsid w:val="00792CAD"/>
    <w:rsid w:val="00794DD8"/>
    <w:rsid w:val="007953DA"/>
    <w:rsid w:val="007A0DE0"/>
    <w:rsid w:val="007A2573"/>
    <w:rsid w:val="007A3172"/>
    <w:rsid w:val="007A570A"/>
    <w:rsid w:val="007A6871"/>
    <w:rsid w:val="007A6A1A"/>
    <w:rsid w:val="007B106C"/>
    <w:rsid w:val="007B1A4E"/>
    <w:rsid w:val="007B3617"/>
    <w:rsid w:val="007B3D05"/>
    <w:rsid w:val="007C0C81"/>
    <w:rsid w:val="007C1328"/>
    <w:rsid w:val="007C2FF2"/>
    <w:rsid w:val="007C3D0F"/>
    <w:rsid w:val="007C655A"/>
    <w:rsid w:val="007C79A2"/>
    <w:rsid w:val="007D14B4"/>
    <w:rsid w:val="007D2191"/>
    <w:rsid w:val="007D2FC3"/>
    <w:rsid w:val="007D53B1"/>
    <w:rsid w:val="007D5962"/>
    <w:rsid w:val="007E1CA6"/>
    <w:rsid w:val="007E24F6"/>
    <w:rsid w:val="007E7142"/>
    <w:rsid w:val="007F796A"/>
    <w:rsid w:val="00800F04"/>
    <w:rsid w:val="00800F64"/>
    <w:rsid w:val="00802F0B"/>
    <w:rsid w:val="00810A67"/>
    <w:rsid w:val="00821A31"/>
    <w:rsid w:val="0082401D"/>
    <w:rsid w:val="008300AE"/>
    <w:rsid w:val="008316C6"/>
    <w:rsid w:val="00833321"/>
    <w:rsid w:val="00833CF7"/>
    <w:rsid w:val="00837692"/>
    <w:rsid w:val="00843089"/>
    <w:rsid w:val="00845601"/>
    <w:rsid w:val="0084627C"/>
    <w:rsid w:val="00855C5C"/>
    <w:rsid w:val="008565B9"/>
    <w:rsid w:val="00861043"/>
    <w:rsid w:val="0086185F"/>
    <w:rsid w:val="00861EC3"/>
    <w:rsid w:val="008632E6"/>
    <w:rsid w:val="00863527"/>
    <w:rsid w:val="00867A71"/>
    <w:rsid w:val="00876925"/>
    <w:rsid w:val="00877B5E"/>
    <w:rsid w:val="00882459"/>
    <w:rsid w:val="008A2B4A"/>
    <w:rsid w:val="008A3C96"/>
    <w:rsid w:val="008B4019"/>
    <w:rsid w:val="008B65C9"/>
    <w:rsid w:val="008C2D4A"/>
    <w:rsid w:val="008C3A23"/>
    <w:rsid w:val="008C3F27"/>
    <w:rsid w:val="008C49DA"/>
    <w:rsid w:val="008C6181"/>
    <w:rsid w:val="008C7BFC"/>
    <w:rsid w:val="008D0454"/>
    <w:rsid w:val="008D1F78"/>
    <w:rsid w:val="008D25B9"/>
    <w:rsid w:val="008D3900"/>
    <w:rsid w:val="008D5EC5"/>
    <w:rsid w:val="008D6E1D"/>
    <w:rsid w:val="008E2111"/>
    <w:rsid w:val="008E392B"/>
    <w:rsid w:val="008E611A"/>
    <w:rsid w:val="008E6EB9"/>
    <w:rsid w:val="008F0FF7"/>
    <w:rsid w:val="008F297D"/>
    <w:rsid w:val="008F39B4"/>
    <w:rsid w:val="008F4162"/>
    <w:rsid w:val="00903E02"/>
    <w:rsid w:val="00907209"/>
    <w:rsid w:val="009120E4"/>
    <w:rsid w:val="00913175"/>
    <w:rsid w:val="00916EDB"/>
    <w:rsid w:val="00916FDB"/>
    <w:rsid w:val="00917ADA"/>
    <w:rsid w:val="0092040F"/>
    <w:rsid w:val="009240A6"/>
    <w:rsid w:val="009242EF"/>
    <w:rsid w:val="00932291"/>
    <w:rsid w:val="0093408E"/>
    <w:rsid w:val="0093449A"/>
    <w:rsid w:val="009349E0"/>
    <w:rsid w:val="00941AE2"/>
    <w:rsid w:val="00942261"/>
    <w:rsid w:val="009426E1"/>
    <w:rsid w:val="009465CD"/>
    <w:rsid w:val="00947CBC"/>
    <w:rsid w:val="00952785"/>
    <w:rsid w:val="00952DDF"/>
    <w:rsid w:val="0095573A"/>
    <w:rsid w:val="009563E1"/>
    <w:rsid w:val="00956898"/>
    <w:rsid w:val="00956D65"/>
    <w:rsid w:val="0096170E"/>
    <w:rsid w:val="00961AE2"/>
    <w:rsid w:val="00963A2B"/>
    <w:rsid w:val="00964E59"/>
    <w:rsid w:val="009655BA"/>
    <w:rsid w:val="00970C0B"/>
    <w:rsid w:val="00974461"/>
    <w:rsid w:val="00974A36"/>
    <w:rsid w:val="00976E4A"/>
    <w:rsid w:val="009809FE"/>
    <w:rsid w:val="00987805"/>
    <w:rsid w:val="00987CC9"/>
    <w:rsid w:val="00994E4C"/>
    <w:rsid w:val="009A24B2"/>
    <w:rsid w:val="009A38DD"/>
    <w:rsid w:val="009A6A01"/>
    <w:rsid w:val="009B37D5"/>
    <w:rsid w:val="009B38BE"/>
    <w:rsid w:val="009C333F"/>
    <w:rsid w:val="009C3D0F"/>
    <w:rsid w:val="009C625E"/>
    <w:rsid w:val="009D2FDC"/>
    <w:rsid w:val="009E2913"/>
    <w:rsid w:val="009E50F6"/>
    <w:rsid w:val="009F35E2"/>
    <w:rsid w:val="009F363C"/>
    <w:rsid w:val="009F5BEB"/>
    <w:rsid w:val="009F65F9"/>
    <w:rsid w:val="009F68BA"/>
    <w:rsid w:val="009F73F4"/>
    <w:rsid w:val="009F770A"/>
    <w:rsid w:val="009F7C99"/>
    <w:rsid w:val="00A021BF"/>
    <w:rsid w:val="00A03722"/>
    <w:rsid w:val="00A03BD8"/>
    <w:rsid w:val="00A06277"/>
    <w:rsid w:val="00A079DC"/>
    <w:rsid w:val="00A111C2"/>
    <w:rsid w:val="00A158D7"/>
    <w:rsid w:val="00A15FCF"/>
    <w:rsid w:val="00A17D0F"/>
    <w:rsid w:val="00A23425"/>
    <w:rsid w:val="00A27314"/>
    <w:rsid w:val="00A338E7"/>
    <w:rsid w:val="00A343B2"/>
    <w:rsid w:val="00A35CAA"/>
    <w:rsid w:val="00A36E7F"/>
    <w:rsid w:val="00A37E9D"/>
    <w:rsid w:val="00A41E65"/>
    <w:rsid w:val="00A427CF"/>
    <w:rsid w:val="00A43E0A"/>
    <w:rsid w:val="00A45659"/>
    <w:rsid w:val="00A47F5A"/>
    <w:rsid w:val="00A539B1"/>
    <w:rsid w:val="00A55F5B"/>
    <w:rsid w:val="00A57FB9"/>
    <w:rsid w:val="00A60185"/>
    <w:rsid w:val="00A63CE2"/>
    <w:rsid w:val="00A6575E"/>
    <w:rsid w:val="00A65959"/>
    <w:rsid w:val="00A661EA"/>
    <w:rsid w:val="00A6737D"/>
    <w:rsid w:val="00A700C0"/>
    <w:rsid w:val="00A830E5"/>
    <w:rsid w:val="00A86618"/>
    <w:rsid w:val="00A87135"/>
    <w:rsid w:val="00A9217D"/>
    <w:rsid w:val="00A93280"/>
    <w:rsid w:val="00AA2548"/>
    <w:rsid w:val="00AA3729"/>
    <w:rsid w:val="00AA58C4"/>
    <w:rsid w:val="00AB11C8"/>
    <w:rsid w:val="00AB1955"/>
    <w:rsid w:val="00AB2D91"/>
    <w:rsid w:val="00AB3984"/>
    <w:rsid w:val="00AB60CF"/>
    <w:rsid w:val="00AC0486"/>
    <w:rsid w:val="00AC08A8"/>
    <w:rsid w:val="00AC3918"/>
    <w:rsid w:val="00AC73E5"/>
    <w:rsid w:val="00AD56C8"/>
    <w:rsid w:val="00AD58F2"/>
    <w:rsid w:val="00AD5BA0"/>
    <w:rsid w:val="00AE02CA"/>
    <w:rsid w:val="00AE475A"/>
    <w:rsid w:val="00AE5082"/>
    <w:rsid w:val="00AE6697"/>
    <w:rsid w:val="00AF2E61"/>
    <w:rsid w:val="00B00313"/>
    <w:rsid w:val="00B00D83"/>
    <w:rsid w:val="00B01599"/>
    <w:rsid w:val="00B0197B"/>
    <w:rsid w:val="00B01FD6"/>
    <w:rsid w:val="00B03A27"/>
    <w:rsid w:val="00B0529F"/>
    <w:rsid w:val="00B1418B"/>
    <w:rsid w:val="00B169B6"/>
    <w:rsid w:val="00B21195"/>
    <w:rsid w:val="00B24B22"/>
    <w:rsid w:val="00B25310"/>
    <w:rsid w:val="00B2659F"/>
    <w:rsid w:val="00B30709"/>
    <w:rsid w:val="00B32F8F"/>
    <w:rsid w:val="00B35690"/>
    <w:rsid w:val="00B404DC"/>
    <w:rsid w:val="00B40526"/>
    <w:rsid w:val="00B41AD2"/>
    <w:rsid w:val="00B5262B"/>
    <w:rsid w:val="00B53503"/>
    <w:rsid w:val="00B54DE9"/>
    <w:rsid w:val="00B553EC"/>
    <w:rsid w:val="00B55786"/>
    <w:rsid w:val="00B62B98"/>
    <w:rsid w:val="00B65E27"/>
    <w:rsid w:val="00B660BB"/>
    <w:rsid w:val="00B66EBE"/>
    <w:rsid w:val="00B671C4"/>
    <w:rsid w:val="00B67B1E"/>
    <w:rsid w:val="00B70ED4"/>
    <w:rsid w:val="00B774CD"/>
    <w:rsid w:val="00B85C1D"/>
    <w:rsid w:val="00B93DD0"/>
    <w:rsid w:val="00B94A21"/>
    <w:rsid w:val="00B96244"/>
    <w:rsid w:val="00B97732"/>
    <w:rsid w:val="00BA65A8"/>
    <w:rsid w:val="00BA6D19"/>
    <w:rsid w:val="00BA7461"/>
    <w:rsid w:val="00BA7DA9"/>
    <w:rsid w:val="00BB5A4B"/>
    <w:rsid w:val="00BC4215"/>
    <w:rsid w:val="00BC473A"/>
    <w:rsid w:val="00BC619D"/>
    <w:rsid w:val="00BC68A7"/>
    <w:rsid w:val="00BD1A6F"/>
    <w:rsid w:val="00BD43A6"/>
    <w:rsid w:val="00BD5F54"/>
    <w:rsid w:val="00BE033E"/>
    <w:rsid w:val="00BE4871"/>
    <w:rsid w:val="00BE6D3C"/>
    <w:rsid w:val="00BE7852"/>
    <w:rsid w:val="00BE7E91"/>
    <w:rsid w:val="00BF3F7C"/>
    <w:rsid w:val="00BF671B"/>
    <w:rsid w:val="00BF7CEE"/>
    <w:rsid w:val="00C00704"/>
    <w:rsid w:val="00C012C3"/>
    <w:rsid w:val="00C03880"/>
    <w:rsid w:val="00C063AC"/>
    <w:rsid w:val="00C132E3"/>
    <w:rsid w:val="00C135CF"/>
    <w:rsid w:val="00C14B1F"/>
    <w:rsid w:val="00C173B0"/>
    <w:rsid w:val="00C17F88"/>
    <w:rsid w:val="00C22DB0"/>
    <w:rsid w:val="00C22E15"/>
    <w:rsid w:val="00C2683F"/>
    <w:rsid w:val="00C3184D"/>
    <w:rsid w:val="00C356A8"/>
    <w:rsid w:val="00C367FE"/>
    <w:rsid w:val="00C46959"/>
    <w:rsid w:val="00C4714E"/>
    <w:rsid w:val="00C4754B"/>
    <w:rsid w:val="00C51191"/>
    <w:rsid w:val="00C5366B"/>
    <w:rsid w:val="00C53FB7"/>
    <w:rsid w:val="00C5504F"/>
    <w:rsid w:val="00C6263B"/>
    <w:rsid w:val="00C63376"/>
    <w:rsid w:val="00C634DE"/>
    <w:rsid w:val="00C64033"/>
    <w:rsid w:val="00C6419B"/>
    <w:rsid w:val="00C67E15"/>
    <w:rsid w:val="00C725E9"/>
    <w:rsid w:val="00C74F97"/>
    <w:rsid w:val="00C8014F"/>
    <w:rsid w:val="00C8276E"/>
    <w:rsid w:val="00C842AC"/>
    <w:rsid w:val="00C85444"/>
    <w:rsid w:val="00C86DC8"/>
    <w:rsid w:val="00C90540"/>
    <w:rsid w:val="00C90E71"/>
    <w:rsid w:val="00C95E59"/>
    <w:rsid w:val="00CA0723"/>
    <w:rsid w:val="00CB1690"/>
    <w:rsid w:val="00CB2FC1"/>
    <w:rsid w:val="00CC1AE6"/>
    <w:rsid w:val="00CC4365"/>
    <w:rsid w:val="00CC4953"/>
    <w:rsid w:val="00CC57D4"/>
    <w:rsid w:val="00CD11B0"/>
    <w:rsid w:val="00CD3028"/>
    <w:rsid w:val="00CD3A95"/>
    <w:rsid w:val="00CD5736"/>
    <w:rsid w:val="00CD7659"/>
    <w:rsid w:val="00CE1C1A"/>
    <w:rsid w:val="00CE40A2"/>
    <w:rsid w:val="00CE71C2"/>
    <w:rsid w:val="00CF42D5"/>
    <w:rsid w:val="00CF4EDA"/>
    <w:rsid w:val="00D021CB"/>
    <w:rsid w:val="00D0223C"/>
    <w:rsid w:val="00D049FC"/>
    <w:rsid w:val="00D053E4"/>
    <w:rsid w:val="00D0562E"/>
    <w:rsid w:val="00D05A2D"/>
    <w:rsid w:val="00D10ACD"/>
    <w:rsid w:val="00D10F1A"/>
    <w:rsid w:val="00D116F8"/>
    <w:rsid w:val="00D11F87"/>
    <w:rsid w:val="00D13E2E"/>
    <w:rsid w:val="00D15754"/>
    <w:rsid w:val="00D17596"/>
    <w:rsid w:val="00D20FB7"/>
    <w:rsid w:val="00D222D0"/>
    <w:rsid w:val="00D223A8"/>
    <w:rsid w:val="00D22EC1"/>
    <w:rsid w:val="00D2323D"/>
    <w:rsid w:val="00D2536F"/>
    <w:rsid w:val="00D26D3A"/>
    <w:rsid w:val="00D31545"/>
    <w:rsid w:val="00D32450"/>
    <w:rsid w:val="00D3508B"/>
    <w:rsid w:val="00D35751"/>
    <w:rsid w:val="00D374CF"/>
    <w:rsid w:val="00D4568C"/>
    <w:rsid w:val="00D45D1D"/>
    <w:rsid w:val="00D45EE3"/>
    <w:rsid w:val="00D50618"/>
    <w:rsid w:val="00D509E9"/>
    <w:rsid w:val="00D53B1C"/>
    <w:rsid w:val="00D5575B"/>
    <w:rsid w:val="00D64914"/>
    <w:rsid w:val="00D746C1"/>
    <w:rsid w:val="00D76B23"/>
    <w:rsid w:val="00D80F3B"/>
    <w:rsid w:val="00D9185E"/>
    <w:rsid w:val="00DA1B12"/>
    <w:rsid w:val="00DA294F"/>
    <w:rsid w:val="00DA54C9"/>
    <w:rsid w:val="00DA6739"/>
    <w:rsid w:val="00DA6A76"/>
    <w:rsid w:val="00DA6CAE"/>
    <w:rsid w:val="00DA6E9D"/>
    <w:rsid w:val="00DB1A9E"/>
    <w:rsid w:val="00DB31D6"/>
    <w:rsid w:val="00DB4005"/>
    <w:rsid w:val="00DB4021"/>
    <w:rsid w:val="00DC0ADD"/>
    <w:rsid w:val="00DC34EB"/>
    <w:rsid w:val="00DC781A"/>
    <w:rsid w:val="00DD52B9"/>
    <w:rsid w:val="00DE2490"/>
    <w:rsid w:val="00DE633A"/>
    <w:rsid w:val="00DE7BF0"/>
    <w:rsid w:val="00DF1E5B"/>
    <w:rsid w:val="00DF2275"/>
    <w:rsid w:val="00DF3F5E"/>
    <w:rsid w:val="00DF575E"/>
    <w:rsid w:val="00DF78A5"/>
    <w:rsid w:val="00DF7BCD"/>
    <w:rsid w:val="00E002AB"/>
    <w:rsid w:val="00E0248C"/>
    <w:rsid w:val="00E0596E"/>
    <w:rsid w:val="00E06F66"/>
    <w:rsid w:val="00E138B9"/>
    <w:rsid w:val="00E208B7"/>
    <w:rsid w:val="00E22AD5"/>
    <w:rsid w:val="00E24218"/>
    <w:rsid w:val="00E308D1"/>
    <w:rsid w:val="00E319E8"/>
    <w:rsid w:val="00E352EC"/>
    <w:rsid w:val="00E356E5"/>
    <w:rsid w:val="00E36F81"/>
    <w:rsid w:val="00E37E4D"/>
    <w:rsid w:val="00E42335"/>
    <w:rsid w:val="00E44648"/>
    <w:rsid w:val="00E452FA"/>
    <w:rsid w:val="00E45765"/>
    <w:rsid w:val="00E45E10"/>
    <w:rsid w:val="00E4672E"/>
    <w:rsid w:val="00E5098C"/>
    <w:rsid w:val="00E50DC9"/>
    <w:rsid w:val="00E60056"/>
    <w:rsid w:val="00E601E6"/>
    <w:rsid w:val="00E60213"/>
    <w:rsid w:val="00E70FC0"/>
    <w:rsid w:val="00E71814"/>
    <w:rsid w:val="00E73F2F"/>
    <w:rsid w:val="00E74D29"/>
    <w:rsid w:val="00E75880"/>
    <w:rsid w:val="00E80072"/>
    <w:rsid w:val="00E835C1"/>
    <w:rsid w:val="00E83C74"/>
    <w:rsid w:val="00E83CEE"/>
    <w:rsid w:val="00E86DB3"/>
    <w:rsid w:val="00E8776C"/>
    <w:rsid w:val="00E9226D"/>
    <w:rsid w:val="00E923D6"/>
    <w:rsid w:val="00E942A0"/>
    <w:rsid w:val="00EA1463"/>
    <w:rsid w:val="00EA1889"/>
    <w:rsid w:val="00EA23D9"/>
    <w:rsid w:val="00EA23FF"/>
    <w:rsid w:val="00EA337A"/>
    <w:rsid w:val="00EA483F"/>
    <w:rsid w:val="00EA5941"/>
    <w:rsid w:val="00EB02BE"/>
    <w:rsid w:val="00EB4974"/>
    <w:rsid w:val="00EB4DFB"/>
    <w:rsid w:val="00EB60CE"/>
    <w:rsid w:val="00EB7D53"/>
    <w:rsid w:val="00EC10EB"/>
    <w:rsid w:val="00EC1479"/>
    <w:rsid w:val="00EC1FD8"/>
    <w:rsid w:val="00EC5E9E"/>
    <w:rsid w:val="00EE1E28"/>
    <w:rsid w:val="00EE2A2B"/>
    <w:rsid w:val="00EE3146"/>
    <w:rsid w:val="00EF2248"/>
    <w:rsid w:val="00EF50BB"/>
    <w:rsid w:val="00EF746E"/>
    <w:rsid w:val="00EF7DAD"/>
    <w:rsid w:val="00F00192"/>
    <w:rsid w:val="00F01DF6"/>
    <w:rsid w:val="00F0340D"/>
    <w:rsid w:val="00F061AC"/>
    <w:rsid w:val="00F166FE"/>
    <w:rsid w:val="00F23756"/>
    <w:rsid w:val="00F2495A"/>
    <w:rsid w:val="00F2523A"/>
    <w:rsid w:val="00F25ADD"/>
    <w:rsid w:val="00F25FFA"/>
    <w:rsid w:val="00F270F0"/>
    <w:rsid w:val="00F30B83"/>
    <w:rsid w:val="00F310D2"/>
    <w:rsid w:val="00F312C3"/>
    <w:rsid w:val="00F35B89"/>
    <w:rsid w:val="00F36F3D"/>
    <w:rsid w:val="00F428E2"/>
    <w:rsid w:val="00F4569D"/>
    <w:rsid w:val="00F477BD"/>
    <w:rsid w:val="00F51267"/>
    <w:rsid w:val="00F52AB6"/>
    <w:rsid w:val="00F53491"/>
    <w:rsid w:val="00F54F10"/>
    <w:rsid w:val="00F60329"/>
    <w:rsid w:val="00F65A1C"/>
    <w:rsid w:val="00F66F50"/>
    <w:rsid w:val="00F740D4"/>
    <w:rsid w:val="00F74E73"/>
    <w:rsid w:val="00F816E3"/>
    <w:rsid w:val="00F82FF8"/>
    <w:rsid w:val="00F8330D"/>
    <w:rsid w:val="00F83674"/>
    <w:rsid w:val="00F83F8F"/>
    <w:rsid w:val="00F84305"/>
    <w:rsid w:val="00F8485C"/>
    <w:rsid w:val="00F85863"/>
    <w:rsid w:val="00F87149"/>
    <w:rsid w:val="00F87239"/>
    <w:rsid w:val="00F87FFE"/>
    <w:rsid w:val="00F91335"/>
    <w:rsid w:val="00F91C55"/>
    <w:rsid w:val="00F954C9"/>
    <w:rsid w:val="00F977DD"/>
    <w:rsid w:val="00FA61AA"/>
    <w:rsid w:val="00FA62B5"/>
    <w:rsid w:val="00FA69A4"/>
    <w:rsid w:val="00FB1279"/>
    <w:rsid w:val="00FB1495"/>
    <w:rsid w:val="00FB2EAA"/>
    <w:rsid w:val="00FB7CEB"/>
    <w:rsid w:val="00FC4822"/>
    <w:rsid w:val="00FC64AE"/>
    <w:rsid w:val="00FC779B"/>
    <w:rsid w:val="00FD1694"/>
    <w:rsid w:val="00FD2FE0"/>
    <w:rsid w:val="00FD4CE0"/>
    <w:rsid w:val="00FD7636"/>
    <w:rsid w:val="00FE3229"/>
    <w:rsid w:val="00FE32C9"/>
    <w:rsid w:val="00FE74C3"/>
    <w:rsid w:val="00FE7CDB"/>
    <w:rsid w:val="00FF215C"/>
    <w:rsid w:val="00FF31E2"/>
    <w:rsid w:val="00FF3446"/>
    <w:rsid w:val="00FF49E8"/>
    <w:rsid w:val="00FF67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918C04"/>
  <w15:docId w15:val="{B2FF1D0D-EA99-40BF-9944-7AF822CC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685"/>
    <w:pPr>
      <w:spacing w:after="200"/>
    </w:pPr>
    <w:rPr>
      <w:rFonts w:ascii="Cambria" w:hAnsi="Cambria"/>
      <w:sz w:val="24"/>
      <w:lang w:eastAsia="en-US"/>
    </w:rPr>
  </w:style>
  <w:style w:type="paragraph" w:styleId="Heading1">
    <w:name w:val="heading 1"/>
    <w:next w:val="Normal"/>
    <w:link w:val="Heading1Char"/>
    <w:autoRedefine/>
    <w:uiPriority w:val="9"/>
    <w:qFormat/>
    <w:rsid w:val="00A63CE2"/>
    <w:pPr>
      <w:keepNext/>
      <w:spacing w:after="200"/>
      <w:outlineLvl w:val="0"/>
    </w:pPr>
    <w:rPr>
      <w:rFonts w:ascii="Calibri" w:hAnsi="Calibri" w:cs="Arial"/>
      <w:b/>
      <w:caps/>
      <w:sz w:val="24"/>
      <w:lang w:eastAsia="en-US"/>
    </w:rPr>
  </w:style>
  <w:style w:type="paragraph" w:styleId="Heading2">
    <w:name w:val="heading 2"/>
    <w:basedOn w:val="Normal"/>
    <w:next w:val="Normal"/>
    <w:link w:val="Heading2Char"/>
    <w:autoRedefine/>
    <w:uiPriority w:val="9"/>
    <w:qFormat/>
    <w:rsid w:val="006D507C"/>
    <w:pPr>
      <w:keepNext/>
      <w:outlineLvl w:val="1"/>
    </w:pPr>
    <w:rPr>
      <w:rFonts w:cs="Arial"/>
      <w:b/>
    </w:rPr>
  </w:style>
  <w:style w:type="paragraph" w:styleId="Heading3">
    <w:name w:val="heading 3"/>
    <w:basedOn w:val="Normal"/>
    <w:next w:val="Normal"/>
    <w:link w:val="Heading3Char"/>
    <w:uiPriority w:val="9"/>
    <w:qFormat/>
    <w:rsid w:val="00474142"/>
    <w:pPr>
      <w:keepNext/>
      <w:outlineLvl w:val="2"/>
    </w:pPr>
    <w:rPr>
      <w:rFonts w:cs="Arial"/>
      <w:b/>
      <w:i/>
    </w:rPr>
  </w:style>
  <w:style w:type="paragraph" w:styleId="Heading4">
    <w:name w:val="heading 4"/>
    <w:basedOn w:val="Normal"/>
    <w:next w:val="Normal"/>
    <w:link w:val="Heading4Char"/>
    <w:uiPriority w:val="9"/>
    <w:qFormat/>
    <w:rsid w:val="00474142"/>
    <w:pPr>
      <w:keepNext/>
      <w:outlineLvl w:val="3"/>
    </w:pPr>
    <w:rPr>
      <w:rFonts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974"/>
    <w:pPr>
      <w:tabs>
        <w:tab w:val="center" w:pos="4513"/>
        <w:tab w:val="right" w:pos="9026"/>
      </w:tabs>
      <w:jc w:val="center"/>
    </w:pPr>
    <w:rPr>
      <w:b/>
    </w:rPr>
  </w:style>
  <w:style w:type="character" w:customStyle="1" w:styleId="HeaderChar">
    <w:name w:val="Header Char"/>
    <w:basedOn w:val="DefaultParagraphFont"/>
    <w:link w:val="Header"/>
    <w:uiPriority w:val="99"/>
    <w:rsid w:val="00EB4974"/>
    <w:rPr>
      <w:b/>
      <w:sz w:val="22"/>
      <w:szCs w:val="22"/>
      <w:lang w:eastAsia="en-US"/>
    </w:rPr>
  </w:style>
  <w:style w:type="paragraph" w:styleId="Footer">
    <w:name w:val="footer"/>
    <w:basedOn w:val="Normal"/>
    <w:link w:val="FooterChar"/>
    <w:autoRedefine/>
    <w:uiPriority w:val="99"/>
    <w:unhideWhenUsed/>
    <w:rsid w:val="00F30B83"/>
    <w:pPr>
      <w:tabs>
        <w:tab w:val="center" w:pos="4513"/>
        <w:tab w:val="right" w:pos="9026"/>
      </w:tabs>
      <w:jc w:val="center"/>
    </w:pPr>
    <w:rPr>
      <w:sz w:val="18"/>
    </w:rPr>
  </w:style>
  <w:style w:type="character" w:customStyle="1" w:styleId="FooterChar">
    <w:name w:val="Footer Char"/>
    <w:basedOn w:val="DefaultParagraphFont"/>
    <w:link w:val="Footer"/>
    <w:uiPriority w:val="99"/>
    <w:rsid w:val="00F30B83"/>
    <w:rPr>
      <w:rFonts w:ascii="Cambria" w:hAnsi="Cambria"/>
      <w:sz w:val="18"/>
      <w:lang w:eastAsia="en-US"/>
    </w:rPr>
  </w:style>
  <w:style w:type="paragraph" w:styleId="BalloonText">
    <w:name w:val="Balloon Text"/>
    <w:basedOn w:val="Normal"/>
    <w:link w:val="BalloonTextChar"/>
    <w:uiPriority w:val="99"/>
    <w:semiHidden/>
    <w:unhideWhenUsed/>
    <w:rsid w:val="00A60185"/>
    <w:rPr>
      <w:rFonts w:ascii="Tahoma" w:hAnsi="Tahoma" w:cs="Tahoma"/>
      <w:sz w:val="16"/>
      <w:szCs w:val="16"/>
    </w:rPr>
  </w:style>
  <w:style w:type="character" w:customStyle="1" w:styleId="BalloonTextChar">
    <w:name w:val="Balloon Text Char"/>
    <w:basedOn w:val="DefaultParagraphFont"/>
    <w:link w:val="BalloonText"/>
    <w:uiPriority w:val="99"/>
    <w:semiHidden/>
    <w:rsid w:val="00A60185"/>
    <w:rPr>
      <w:rFonts w:ascii="Tahoma" w:hAnsi="Tahoma" w:cs="Tahoma"/>
      <w:sz w:val="16"/>
      <w:szCs w:val="16"/>
    </w:rPr>
  </w:style>
  <w:style w:type="numbering" w:customStyle="1" w:styleId="KeyPoints">
    <w:name w:val="Key Points"/>
    <w:basedOn w:val="NoList"/>
    <w:uiPriority w:val="99"/>
    <w:rsid w:val="00005CAA"/>
    <w:pPr>
      <w:numPr>
        <w:numId w:val="1"/>
      </w:numPr>
    </w:pPr>
  </w:style>
  <w:style w:type="paragraph" w:customStyle="1" w:styleId="1NumberedPointsStyle">
    <w:name w:val="1. Numbered Points Style"/>
    <w:basedOn w:val="ListParagraph"/>
    <w:uiPriority w:val="99"/>
    <w:semiHidden/>
    <w:rsid w:val="00BD1A6F"/>
    <w:pPr>
      <w:numPr>
        <w:numId w:val="0"/>
      </w:numPr>
    </w:pPr>
  </w:style>
  <w:style w:type="numbering" w:customStyle="1" w:styleId="BulletList">
    <w:name w:val="Bullet List"/>
    <w:uiPriority w:val="99"/>
    <w:rsid w:val="00091608"/>
    <w:pPr>
      <w:numPr>
        <w:numId w:val="2"/>
      </w:numPr>
    </w:pPr>
  </w:style>
  <w:style w:type="paragraph" w:customStyle="1" w:styleId="1BulletStyleList">
    <w:name w:val="1. Bullet Style List"/>
    <w:basedOn w:val="Normal"/>
    <w:uiPriority w:val="99"/>
    <w:semiHidden/>
    <w:rsid w:val="00CE71C2"/>
    <w:rPr>
      <w:rFonts w:eastAsia="Times New Roman"/>
      <w:szCs w:val="20"/>
      <w:lang w:eastAsia="en-AU"/>
    </w:rPr>
  </w:style>
  <w:style w:type="character" w:customStyle="1" w:styleId="Heading1Char">
    <w:name w:val="Heading 1 Char"/>
    <w:basedOn w:val="DefaultParagraphFont"/>
    <w:link w:val="Heading1"/>
    <w:uiPriority w:val="9"/>
    <w:rsid w:val="00A63CE2"/>
    <w:rPr>
      <w:rFonts w:ascii="Calibri" w:hAnsi="Calibri" w:cs="Arial"/>
      <w:b/>
      <w:caps/>
      <w:sz w:val="24"/>
      <w:lang w:eastAsia="en-US"/>
    </w:rPr>
  </w:style>
  <w:style w:type="character" w:customStyle="1" w:styleId="Heading2Char">
    <w:name w:val="Heading 2 Char"/>
    <w:basedOn w:val="DefaultParagraphFont"/>
    <w:link w:val="Heading2"/>
    <w:uiPriority w:val="9"/>
    <w:rsid w:val="006D507C"/>
    <w:rPr>
      <w:rFonts w:ascii="Cambria" w:hAnsi="Cambria" w:cs="Arial"/>
      <w:b/>
      <w:lang w:eastAsia="en-US"/>
    </w:rPr>
  </w:style>
  <w:style w:type="character" w:customStyle="1" w:styleId="Heading3Char">
    <w:name w:val="Heading 3 Char"/>
    <w:basedOn w:val="DefaultParagraphFont"/>
    <w:link w:val="Heading3"/>
    <w:uiPriority w:val="9"/>
    <w:rsid w:val="00474142"/>
    <w:rPr>
      <w:rFonts w:cs="Arial"/>
      <w:b/>
      <w:i/>
      <w:lang w:eastAsia="en-US"/>
    </w:rPr>
  </w:style>
  <w:style w:type="character" w:customStyle="1" w:styleId="Heading4Char">
    <w:name w:val="Heading 4 Char"/>
    <w:basedOn w:val="DefaultParagraphFont"/>
    <w:link w:val="Heading4"/>
    <w:uiPriority w:val="9"/>
    <w:rsid w:val="00474142"/>
    <w:rPr>
      <w:rFonts w:cs="Arial"/>
      <w:i/>
      <w:lang w:eastAsia="en-US"/>
    </w:rPr>
  </w:style>
  <w:style w:type="paragraph" w:styleId="ListBullet">
    <w:name w:val="List Bullet"/>
    <w:basedOn w:val="Normal"/>
    <w:uiPriority w:val="99"/>
    <w:unhideWhenUsed/>
    <w:qFormat/>
    <w:rsid w:val="00091608"/>
    <w:pPr>
      <w:numPr>
        <w:numId w:val="8"/>
      </w:numPr>
    </w:pPr>
  </w:style>
  <w:style w:type="paragraph" w:styleId="ListBullet2">
    <w:name w:val="List Bullet 2"/>
    <w:basedOn w:val="Normal"/>
    <w:uiPriority w:val="99"/>
    <w:unhideWhenUsed/>
    <w:rsid w:val="00091608"/>
    <w:pPr>
      <w:numPr>
        <w:ilvl w:val="1"/>
        <w:numId w:val="8"/>
      </w:numPr>
    </w:pPr>
  </w:style>
  <w:style w:type="paragraph" w:styleId="ListBullet3">
    <w:name w:val="List Bullet 3"/>
    <w:basedOn w:val="Normal"/>
    <w:uiPriority w:val="99"/>
    <w:unhideWhenUsed/>
    <w:rsid w:val="00091608"/>
    <w:pPr>
      <w:numPr>
        <w:ilvl w:val="2"/>
        <w:numId w:val="8"/>
      </w:numPr>
    </w:pPr>
  </w:style>
  <w:style w:type="paragraph" w:styleId="ListBullet4">
    <w:name w:val="List Bullet 4"/>
    <w:basedOn w:val="Normal"/>
    <w:uiPriority w:val="99"/>
    <w:unhideWhenUsed/>
    <w:rsid w:val="00091608"/>
    <w:pPr>
      <w:numPr>
        <w:ilvl w:val="3"/>
        <w:numId w:val="8"/>
      </w:numPr>
    </w:pPr>
  </w:style>
  <w:style w:type="paragraph" w:styleId="ListBullet5">
    <w:name w:val="List Bullet 5"/>
    <w:basedOn w:val="Normal"/>
    <w:uiPriority w:val="99"/>
    <w:unhideWhenUsed/>
    <w:rsid w:val="00091608"/>
    <w:pPr>
      <w:numPr>
        <w:ilvl w:val="4"/>
        <w:numId w:val="8"/>
      </w:numPr>
    </w:pPr>
  </w:style>
  <w:style w:type="numbering" w:customStyle="1" w:styleId="Attach">
    <w:name w:val="Attach"/>
    <w:basedOn w:val="NoList"/>
    <w:uiPriority w:val="99"/>
    <w:rsid w:val="00607FC9"/>
    <w:pPr>
      <w:numPr>
        <w:numId w:val="5"/>
      </w:numPr>
    </w:pPr>
  </w:style>
  <w:style w:type="paragraph" w:customStyle="1" w:styleId="Classification">
    <w:name w:val="Classification"/>
    <w:basedOn w:val="Normal"/>
    <w:autoRedefine/>
    <w:uiPriority w:val="10"/>
    <w:qFormat/>
    <w:rsid w:val="00CD5736"/>
    <w:pPr>
      <w:tabs>
        <w:tab w:val="center" w:pos="4536"/>
        <w:tab w:val="center" w:pos="4819"/>
        <w:tab w:val="right" w:pos="9356"/>
      </w:tabs>
      <w:jc w:val="center"/>
    </w:pPr>
    <w:rPr>
      <w:rFonts w:ascii="Arial" w:eastAsia="Times New Roman" w:hAnsi="Arial" w:cs="Arial"/>
      <w:color w:val="FF0000"/>
      <w:sz w:val="28"/>
      <w:szCs w:val="28"/>
      <w:lang w:eastAsia="en-AU"/>
    </w:rPr>
  </w:style>
  <w:style w:type="paragraph" w:styleId="ListParagraph">
    <w:name w:val="List Paragraph"/>
    <w:basedOn w:val="Normal"/>
    <w:uiPriority w:val="34"/>
    <w:rsid w:val="003556BD"/>
    <w:pPr>
      <w:numPr>
        <w:numId w:val="6"/>
      </w:numPr>
    </w:pPr>
  </w:style>
  <w:style w:type="character" w:styleId="BookTitle">
    <w:name w:val="Book Title"/>
    <w:basedOn w:val="DefaultParagraphFont"/>
    <w:uiPriority w:val="33"/>
    <w:rsid w:val="00383020"/>
    <w:rPr>
      <w:bCs/>
      <w:i/>
      <w:smallCaps/>
      <w:spacing w:val="5"/>
    </w:rPr>
  </w:style>
  <w:style w:type="paragraph" w:styleId="ListNumber">
    <w:name w:val="List Number"/>
    <w:basedOn w:val="Normal"/>
    <w:autoRedefine/>
    <w:uiPriority w:val="99"/>
    <w:qFormat/>
    <w:rsid w:val="00B55786"/>
    <w:pPr>
      <w:numPr>
        <w:numId w:val="7"/>
      </w:numPr>
    </w:pPr>
  </w:style>
  <w:style w:type="paragraph" w:styleId="ListNumber2">
    <w:name w:val="List Number 2"/>
    <w:basedOn w:val="Normal"/>
    <w:autoRedefine/>
    <w:uiPriority w:val="99"/>
    <w:rsid w:val="00B55786"/>
    <w:pPr>
      <w:numPr>
        <w:ilvl w:val="1"/>
        <w:numId w:val="7"/>
      </w:numPr>
    </w:pPr>
  </w:style>
  <w:style w:type="paragraph" w:styleId="ListNumber3">
    <w:name w:val="List Number 3"/>
    <w:basedOn w:val="Normal"/>
    <w:uiPriority w:val="99"/>
    <w:rsid w:val="00005CAA"/>
    <w:pPr>
      <w:numPr>
        <w:ilvl w:val="2"/>
        <w:numId w:val="7"/>
      </w:numPr>
    </w:pPr>
  </w:style>
  <w:style w:type="paragraph" w:styleId="ListNumber4">
    <w:name w:val="List Number 4"/>
    <w:basedOn w:val="Normal"/>
    <w:uiPriority w:val="99"/>
    <w:rsid w:val="00005CAA"/>
    <w:pPr>
      <w:numPr>
        <w:ilvl w:val="3"/>
        <w:numId w:val="7"/>
      </w:numPr>
    </w:pPr>
  </w:style>
  <w:style w:type="paragraph" w:styleId="ListNumber5">
    <w:name w:val="List Number 5"/>
    <w:basedOn w:val="Normal"/>
    <w:uiPriority w:val="99"/>
    <w:rsid w:val="00005CAA"/>
    <w:pPr>
      <w:numPr>
        <w:ilvl w:val="4"/>
        <w:numId w:val="7"/>
      </w:numPr>
    </w:pPr>
  </w:style>
  <w:style w:type="paragraph" w:customStyle="1" w:styleId="Footerclassification">
    <w:name w:val="Footer classification"/>
    <w:basedOn w:val="Classification"/>
    <w:autoRedefine/>
    <w:uiPriority w:val="10"/>
    <w:rsid w:val="00D021CB"/>
    <w:pPr>
      <w:spacing w:before="240"/>
    </w:pPr>
  </w:style>
  <w:style w:type="paragraph" w:customStyle="1" w:styleId="Refnumber">
    <w:name w:val="Ref number"/>
    <w:basedOn w:val="Normal"/>
    <w:next w:val="Normal"/>
    <w:autoRedefine/>
    <w:uiPriority w:val="14"/>
    <w:rsid w:val="00B55786"/>
    <w:pPr>
      <w:jc w:val="right"/>
    </w:pPr>
    <w:rPr>
      <w:sz w:val="20"/>
    </w:rPr>
  </w:style>
  <w:style w:type="table" w:styleId="TableGrid">
    <w:name w:val="Table Grid"/>
    <w:basedOn w:val="TableNormal"/>
    <w:uiPriority w:val="59"/>
    <w:rsid w:val="00E923D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ingleLine">
    <w:name w:val="Single Line"/>
    <w:basedOn w:val="Normal"/>
    <w:rsid w:val="0018112F"/>
    <w:rPr>
      <w:rFonts w:ascii="Calibri" w:eastAsia="Times New Roman" w:hAnsi="Calibri"/>
      <w:lang w:eastAsia="en-AU"/>
    </w:rPr>
  </w:style>
  <w:style w:type="paragraph" w:customStyle="1" w:styleId="Agreed">
    <w:name w:val="Agreed"/>
    <w:basedOn w:val="Normal"/>
    <w:rsid w:val="00335A95"/>
    <w:pPr>
      <w:jc w:val="right"/>
    </w:pPr>
    <w:rPr>
      <w:b/>
    </w:rPr>
  </w:style>
  <w:style w:type="paragraph" w:customStyle="1" w:styleId="Tabletext">
    <w:name w:val="Table text"/>
    <w:autoRedefine/>
    <w:uiPriority w:val="9"/>
    <w:qFormat/>
    <w:rsid w:val="00EF2248"/>
    <w:rPr>
      <w:rFonts w:ascii="Cambria" w:hAnsi="Cambria"/>
      <w:lang w:eastAsia="en-US"/>
    </w:rPr>
  </w:style>
  <w:style w:type="table" w:customStyle="1" w:styleId="TableGrid1">
    <w:name w:val="Table Grid1"/>
    <w:basedOn w:val="TableNormal"/>
    <w:next w:val="TableGrid"/>
    <w:uiPriority w:val="59"/>
    <w:rsid w:val="004E5C83"/>
    <w:rPr>
      <w:rFonts w:ascii="Cambria" w:eastAsia="MS Mincho" w:hAnsi="Cambri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2D45"/>
    <w:rPr>
      <w:sz w:val="16"/>
      <w:szCs w:val="16"/>
    </w:rPr>
  </w:style>
  <w:style w:type="paragraph" w:styleId="CommentText">
    <w:name w:val="annotation text"/>
    <w:basedOn w:val="Normal"/>
    <w:link w:val="CommentTextChar"/>
    <w:uiPriority w:val="99"/>
    <w:semiHidden/>
    <w:unhideWhenUsed/>
    <w:rsid w:val="00502D45"/>
    <w:rPr>
      <w:sz w:val="20"/>
      <w:szCs w:val="20"/>
    </w:rPr>
  </w:style>
  <w:style w:type="character" w:customStyle="1" w:styleId="CommentTextChar">
    <w:name w:val="Comment Text Char"/>
    <w:basedOn w:val="DefaultParagraphFont"/>
    <w:link w:val="CommentText"/>
    <w:uiPriority w:val="99"/>
    <w:semiHidden/>
    <w:rsid w:val="00502D45"/>
    <w:rPr>
      <w:rFonts w:ascii="Cambria" w:hAnsi="Cambria"/>
      <w:sz w:val="20"/>
      <w:szCs w:val="20"/>
      <w:lang w:eastAsia="en-US"/>
    </w:rPr>
  </w:style>
  <w:style w:type="paragraph" w:styleId="CommentSubject">
    <w:name w:val="annotation subject"/>
    <w:basedOn w:val="CommentText"/>
    <w:next w:val="CommentText"/>
    <w:link w:val="CommentSubjectChar"/>
    <w:uiPriority w:val="99"/>
    <w:semiHidden/>
    <w:unhideWhenUsed/>
    <w:rsid w:val="00502D45"/>
    <w:rPr>
      <w:b/>
      <w:bCs/>
    </w:rPr>
  </w:style>
  <w:style w:type="character" w:customStyle="1" w:styleId="CommentSubjectChar">
    <w:name w:val="Comment Subject Char"/>
    <w:basedOn w:val="CommentTextChar"/>
    <w:link w:val="CommentSubject"/>
    <w:uiPriority w:val="99"/>
    <w:semiHidden/>
    <w:rsid w:val="00502D45"/>
    <w:rPr>
      <w:rFonts w:ascii="Cambria" w:hAnsi="Cambria"/>
      <w:b/>
      <w:bCs/>
      <w:sz w:val="20"/>
      <w:szCs w:val="20"/>
      <w:lang w:eastAsia="en-US"/>
    </w:rPr>
  </w:style>
  <w:style w:type="paragraph" w:styleId="Revision">
    <w:name w:val="Revision"/>
    <w:hidden/>
    <w:uiPriority w:val="99"/>
    <w:semiHidden/>
    <w:rsid w:val="0034624E"/>
    <w:rPr>
      <w:rFonts w:ascii="Cambria" w:hAnsi="Cambr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1707">
      <w:bodyDiv w:val="1"/>
      <w:marLeft w:val="0"/>
      <w:marRight w:val="0"/>
      <w:marTop w:val="0"/>
      <w:marBottom w:val="0"/>
      <w:divBdr>
        <w:top w:val="none" w:sz="0" w:space="0" w:color="auto"/>
        <w:left w:val="none" w:sz="0" w:space="0" w:color="auto"/>
        <w:bottom w:val="none" w:sz="0" w:space="0" w:color="auto"/>
        <w:right w:val="none" w:sz="0" w:space="0" w:color="auto"/>
      </w:divBdr>
    </w:div>
    <w:div w:id="458497687">
      <w:bodyDiv w:val="1"/>
      <w:marLeft w:val="0"/>
      <w:marRight w:val="0"/>
      <w:marTop w:val="0"/>
      <w:marBottom w:val="0"/>
      <w:divBdr>
        <w:top w:val="none" w:sz="0" w:space="0" w:color="auto"/>
        <w:left w:val="none" w:sz="0" w:space="0" w:color="auto"/>
        <w:bottom w:val="none" w:sz="0" w:space="0" w:color="auto"/>
        <w:right w:val="none" w:sz="0" w:space="0" w:color="auto"/>
      </w:divBdr>
    </w:div>
    <w:div w:id="973675764">
      <w:bodyDiv w:val="1"/>
      <w:marLeft w:val="0"/>
      <w:marRight w:val="0"/>
      <w:marTop w:val="0"/>
      <w:marBottom w:val="0"/>
      <w:divBdr>
        <w:top w:val="none" w:sz="0" w:space="0" w:color="auto"/>
        <w:left w:val="none" w:sz="0" w:space="0" w:color="auto"/>
        <w:bottom w:val="none" w:sz="0" w:space="0" w:color="auto"/>
        <w:right w:val="none" w:sz="0" w:space="0" w:color="auto"/>
      </w:divBdr>
    </w:div>
    <w:div w:id="189808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6FD6131ACCD942B99EE496FC609FF4" ma:contentTypeVersion="8" ma:contentTypeDescription="Create a new document." ma:contentTypeScope="" ma:versionID="00db962c5806e465044f63cdcacc15e5">
  <xsd:schema xmlns:xsd="http://www.w3.org/2001/XMLSchema" xmlns:xs="http://www.w3.org/2001/XMLSchema" xmlns:p="http://schemas.microsoft.com/office/2006/metadata/properties" xmlns:ns2="ac7ce04e-ea5d-4d46-bab0-39b1fa6a6f36" targetNamespace="http://schemas.microsoft.com/office/2006/metadata/properties" ma:root="true" ma:fieldsID="8ffca71cb4238f4379c1965f45c4561f" ns2:_="">
    <xsd:import namespace="ac7ce04e-ea5d-4d46-bab0-39b1fa6a6f36"/>
    <xsd:element name="properties">
      <xsd:complexType>
        <xsd:sequence>
          <xsd:element name="documentManagement">
            <xsd:complexType>
              <xsd:all>
                <xsd:element ref="ns2:MediaServiceMetadata" minOccurs="0"/>
                <xsd:element ref="ns2:MediaServiceFastMetadata" minOccurs="0"/>
                <xsd:element ref="ns2:Embargoed"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ce04e-ea5d-4d46-bab0-39b1fa6a6f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Embargoed" ma:index="10" nillable="true" ma:displayName="Embargoed" ma:default="0" ma:description="Is this file under embargo?" ma:format="Dropdown" ma:internalName="Embargoed">
      <xsd:simpleType>
        <xsd:restriction base="dms:Boolea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bargoed xmlns="ac7ce04e-ea5d-4d46-bab0-39b1fa6a6f36">false</Embargoed>
  </documentManagement>
</p:properties>
</file>

<file path=customXml/itemProps1.xml><?xml version="1.0" encoding="utf-8"?>
<ds:datastoreItem xmlns:ds="http://schemas.openxmlformats.org/officeDocument/2006/customXml" ds:itemID="{FC7A6956-D52E-4637-80F4-8E1AD15D6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ce04e-ea5d-4d46-bab0-39b1fa6a6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AA688-2572-4A10-9FBE-935336ACBA0A}">
  <ds:schemaRefs>
    <ds:schemaRef ds:uri="http://schemas.microsoft.com/sharepoint/v3/contenttype/forms"/>
  </ds:schemaRefs>
</ds:datastoreItem>
</file>

<file path=customXml/itemProps3.xml><?xml version="1.0" encoding="utf-8"?>
<ds:datastoreItem xmlns:ds="http://schemas.openxmlformats.org/officeDocument/2006/customXml" ds:itemID="{8A62BA43-380E-432B-802C-12E3A4F32059}">
  <ds:schemaRefs>
    <ds:schemaRef ds:uri="http://schemas.openxmlformats.org/package/2006/metadata/core-properties"/>
    <ds:schemaRef ds:uri="http://schemas.microsoft.com/office/2006/documentManagement/types"/>
    <ds:schemaRef ds:uri="http://purl.org/dc/elements/1.1/"/>
    <ds:schemaRef ds:uri="http://www.w3.org/XML/1998/namespace"/>
    <ds:schemaRef ds:uri="http://purl.org/dc/terms/"/>
    <ds:schemaRef ds:uri="ac7ce04e-ea5d-4d46-bab0-39b1fa6a6f36"/>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B3AE5A42.dotm</Template>
  <TotalTime>2</TotalTime>
  <Pages>4</Pages>
  <Words>1455</Words>
  <Characters>7876</Characters>
  <Application>Microsoft Office Word</Application>
  <DocSecurity>4</DocSecurity>
  <Lines>154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Agriculture, Water and the Environment response to Proposed Report under s.19 of the Auditor-General Act 1997</dc:title>
  <dc:creator>Department of Agriculture, Water and the Environment</dc:creator>
  <cp:lastModifiedBy>Bec Durack</cp:lastModifiedBy>
  <cp:revision>2</cp:revision>
  <dcterms:created xsi:type="dcterms:W3CDTF">2020-06-24T04:59:00Z</dcterms:created>
  <dcterms:modified xsi:type="dcterms:W3CDTF">2020-06-24T04:59:00Z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0x0101004B6FD6131ACCD942B99EE496FC609FF4</vt:lpwstr>
  </property>
</Properties>
</file>